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4, 2026</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TWIN DISC, INCORPORATED</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46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001-7635</w:t>
            </w:r>
          </w:p>
        </w:tc>
        <w:tc>
          <w:tcPr>
            <w:tcW w:w="1160" w:type="dxa"/>
            <w:vAlign w:val="bottom"/>
          </w:tcPr>
          <w:p>
            <w:pPr>
              <w:spacing w:after="0"/>
              <w:rPr>
                <w:sz w:val="17"/>
                <w:szCs w:val="17"/>
                <w:color w:val="auto"/>
              </w:rPr>
            </w:pPr>
          </w:p>
        </w:tc>
        <w:tc>
          <w:tcPr>
            <w:tcW w:w="2640" w:type="dxa"/>
            <w:vAlign w:val="bottom"/>
            <w:gridSpan w:val="5"/>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39-0667110</w:t>
            </w:r>
          </w:p>
        </w:tc>
      </w:tr>
      <w:tr>
        <w:trPr>
          <w:trHeight w:val="20"/>
        </w:trPr>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8"/>
                <w:szCs w:val="18"/>
                <w:color w:val="auto"/>
              </w:rPr>
            </w:pPr>
          </w:p>
        </w:tc>
        <w:tc>
          <w:tcPr>
            <w:tcW w:w="396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auto"/>
              </w:rPr>
              <w:t>(Commission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 w:type="dxa"/>
            <w:vAlign w:val="bottom"/>
          </w:tcPr>
          <w:p>
            <w:pPr>
              <w:spacing w:after="0"/>
              <w:rPr>
                <w:sz w:val="20"/>
                <w:szCs w:val="20"/>
                <w:color w:val="auto"/>
              </w:rPr>
            </w:pPr>
          </w:p>
        </w:tc>
        <w:tc>
          <w:tcPr>
            <w:tcW w:w="396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auto"/>
              </w:rPr>
              <w:t>File Number)</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23"/>
        </w:trPr>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222 East Erie Street, Suite 400</w:t>
            </w:r>
          </w:p>
        </w:tc>
        <w:tc>
          <w:tcPr>
            <w:tcW w:w="400" w:type="dxa"/>
            <w:vAlign w:val="bottom"/>
          </w:tcPr>
          <w:p>
            <w:pPr>
              <w:spacing w:after="0"/>
              <w:rPr>
                <w:sz w:val="24"/>
                <w:szCs w:val="24"/>
                <w:color w:val="auto"/>
              </w:rPr>
            </w:pPr>
          </w:p>
        </w:tc>
        <w:tc>
          <w:tcPr>
            <w:tcW w:w="3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Milwaukee, Wisconsin53202</w:t>
            </w:r>
          </w:p>
        </w:tc>
      </w:tr>
      <w:tr>
        <w:trPr>
          <w:trHeight w:val="20"/>
        </w:trPr>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1"/>
        </w:trPr>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6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(262)</w:t>
            </w:r>
            <w:r>
              <w:rPr>
                <w:rFonts w:ascii="Times New Roman" w:cs="Times New Roman" w:eastAsia="Times New Roman" w:hAnsi="Times New Roman"/>
                <w:sz w:val="18"/>
                <w:szCs w:val="18"/>
                <w:b w:val="1"/>
                <w:bCs w:val="1"/>
                <w:u w:val="single" w:color="auto"/>
                <w:color w:val="auto"/>
                <w:w w:val="98"/>
              </w:rPr>
              <w:t>638</w:t>
            </w:r>
            <w:r>
              <w:rPr>
                <w:rFonts w:ascii="Times New Roman" w:cs="Times New Roman" w:eastAsia="Times New Roman" w:hAnsi="Times New Roman"/>
                <w:sz w:val="18"/>
                <w:szCs w:val="18"/>
                <w:b w:val="1"/>
                <w:bCs w:val="1"/>
                <w:color w:val="auto"/>
                <w:w w:val="98"/>
              </w:rPr>
              <w:t>-4000</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TWIN</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executive officers of Twin Disc intend to present materials at meetings with investors and analysts and at investor conferences on or after November 4, 2026. A copy of the presentation materials to be used at those meetings and from time to time thereafter is filed as Exhibit 99.1 hereto. The presentation materials will also be posted on the Company’s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The Company does not intend to file any update of these presentation materials. The fact that these presentation materials are being furnished should not be deemed an admission as to the materiality of any information contained in the materials.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information included in the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Form 8-K being furnished under Item 7.01 shall not be deemed to be “filed” for the purposes of Section 18 of the Securities and Exchange Act of 1934 (the “Exchange Act”), or otherwise subject to the liabilities of such section, nor shall such information be deemed incorporated by reference in any filing under the Securities Act of 1933 or the Exchange Act, except as shall be expressly set forth by specific reference in such a filing.</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presentation contains forward-looking statements within the meaning of the Private Securities Litigation Reform Act of 1995. The words “believes,” “expects,” “intends,” “plans,” “anticipates,” “hopes,” “likely,” “will,” and similar expressions identify such forward-looking statements. These statements are based on the Company’s expectations and involve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statements are discussed in the Company’s filings with the Securities and Exchange Commission, including an extensive discussion of these risks in the Company’s Annual Report on Form 10-K for the year ended June 30, 2026.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162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54"/>
        </w:trPr>
        <w:tc>
          <w:tcPr>
            <w:tcW w:w="28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r>
        <w:trPr>
          <w:trHeight w:val="26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900" w:type="dxa"/>
            <w:vAlign w:val="bottom"/>
          </w:tcPr>
          <w:p>
            <w:pPr>
              <w:spacing w:after="0"/>
              <w:rPr>
                <w:sz w:val="24"/>
                <w:szCs w:val="24"/>
                <w:color w:val="auto"/>
              </w:rPr>
            </w:pPr>
          </w:p>
        </w:tc>
        <w:tc>
          <w:tcPr>
            <w:tcW w:w="1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Presentation Materials</w:t>
            </w:r>
          </w:p>
        </w:tc>
        <w:tc>
          <w:tcPr>
            <w:tcW w:w="68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900" w:type="dxa"/>
            <w:vAlign w:val="bottom"/>
          </w:tcPr>
          <w:p>
            <w:pPr>
              <w:spacing w:after="0"/>
              <w:rPr>
                <w:sz w:val="24"/>
                <w:szCs w:val="24"/>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
        </w:trPr>
        <w:tc>
          <w:tcPr>
            <w:tcW w:w="9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Twin Disc, Incorporated</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Jeffrey S. Knutson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President-Finance, Chief Financial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 Treasurer &amp; Secretary</w:t>
      </w:r>
    </w:p>
    <w:p>
      <w:pPr>
        <w:sectPr>
          <w:pgSz w:w="11900" w:h="16838" w:orient="portrait"/>
          <w:cols w:equalWidth="0" w:num="1">
            <w:col w:w="11240"/>
          </w:cols>
          <w:pgMar w:left="320" w:top="333"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4217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1767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80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88900</wp:posOffset>
            </wp:positionV>
            <wp:extent cx="6858000" cy="3857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2026-11-04T07:32:08Z</dcterms:created>
  <dcterms:modified xsi:type="dcterms:W3CDTF">2026-11-04T07:32:08Z</dcterms:modified>
</cp:coreProperties>
</file>