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1235075" cy="5575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235075" cy="557530"/>
                    </a:xfrm>
                    <a:prstGeom prst="rect">
                      <a:avLst/>
                    </a:prstGeom>
                    <a:noFill/>
                  </pic:spPr>
                </pic:pic>
              </a:graphicData>
            </a:graphic>
          </wp:anchor>
        </w:drawing>
        <w:t>SCHEDULE 14A INFORMATION</w:t>
      </w:r>
    </w:p>
    <w:p>
      <w:pPr>
        <w:spacing w:after="0" w:line="24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Proxy Statement Pursuant to Section 14(a) of the Securities Exchange Act of 1934</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Filed by the Registrant [ x ]</w:t>
      </w:r>
    </w:p>
    <w:p>
      <w:pPr>
        <w:spacing w:after="0" w:line="252" w:lineRule="exact"/>
        <w:rPr>
          <w:sz w:val="24"/>
          <w:szCs w:val="24"/>
          <w:color w:val="auto"/>
        </w:rPr>
      </w:pPr>
    </w:p>
    <w:p>
      <w:pPr>
        <w:spacing w:after="0"/>
        <w:tabs>
          <w:tab w:leader="none" w:pos="3280" w:val="left"/>
        </w:tabs>
        <w:rPr>
          <w:sz w:val="20"/>
          <w:szCs w:val="20"/>
          <w:color w:val="auto"/>
        </w:rPr>
      </w:pPr>
      <w:r>
        <w:rPr>
          <w:rFonts w:ascii="Arial" w:cs="Arial" w:eastAsia="Arial" w:hAnsi="Arial"/>
          <w:sz w:val="17"/>
          <w:szCs w:val="17"/>
          <w:color w:val="auto"/>
        </w:rPr>
        <w:t>Filed by a Party Other than the Registrant [</w:t>
      </w:r>
      <w:r>
        <w:rPr>
          <w:sz w:val="20"/>
          <w:szCs w:val="20"/>
          <w:color w:val="auto"/>
        </w:rPr>
        <w:tab/>
      </w:r>
      <w:r>
        <w:rPr>
          <w:rFonts w:ascii="Arial" w:cs="Arial" w:eastAsia="Arial" w:hAnsi="Arial"/>
          <w:sz w:val="18"/>
          <w:szCs w:val="18"/>
          <w:color w:val="auto"/>
        </w:rPr>
        <w:t>]</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252" w:lineRule="exact"/>
        <w:rPr>
          <w:sz w:val="24"/>
          <w:szCs w:val="24"/>
          <w:color w:val="auto"/>
        </w:rPr>
      </w:pPr>
    </w:p>
    <w:p>
      <w:pPr>
        <w:spacing w:after="0"/>
        <w:tabs>
          <w:tab w:leader="none" w:pos="2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 Preliminary Proxy Statement</w:t>
      </w:r>
    </w:p>
    <w:p>
      <w:pPr>
        <w:spacing w:after="0" w:line="23" w:lineRule="exact"/>
        <w:rPr>
          <w:sz w:val="24"/>
          <w:szCs w:val="24"/>
          <w:color w:val="auto"/>
        </w:rPr>
      </w:pPr>
    </w:p>
    <w:p>
      <w:pPr>
        <w:ind w:left="240" w:hanging="232"/>
        <w:spacing w:after="0"/>
        <w:tabs>
          <w:tab w:leader="none" w:pos="240" w:val="left"/>
        </w:tabs>
        <w:numPr>
          <w:ilvl w:val="0"/>
          <w:numId w:val="1"/>
        </w:numPr>
        <w:rPr>
          <w:rFonts w:ascii="Arial" w:cs="Arial" w:eastAsia="Arial" w:hAnsi="Arial"/>
          <w:sz w:val="18"/>
          <w:szCs w:val="18"/>
          <w:color w:val="auto"/>
        </w:rPr>
      </w:pPr>
      <w:r>
        <w:rPr>
          <w:rFonts w:ascii="Arial" w:cs="Arial" w:eastAsia="Arial" w:hAnsi="Arial"/>
          <w:sz w:val="18"/>
          <w:szCs w:val="18"/>
          <w:color w:val="auto"/>
        </w:rPr>
        <w:t>] Confidential, for Use of the Commission Only (as permitted by Rule 14a-6(e)(2))</w:t>
      </w:r>
    </w:p>
    <w:p>
      <w:pPr>
        <w:spacing w:after="0" w:line="9" w:lineRule="exact"/>
        <w:rPr>
          <w:rFonts w:ascii="Arial" w:cs="Arial" w:eastAsia="Arial" w:hAnsi="Arial"/>
          <w:sz w:val="18"/>
          <w:szCs w:val="18"/>
          <w:color w:val="auto"/>
        </w:rPr>
      </w:pPr>
    </w:p>
    <w:p>
      <w:pPr>
        <w:ind w:left="120" w:hanging="112"/>
        <w:spacing w:after="0"/>
        <w:tabs>
          <w:tab w:leader="none" w:pos="120" w:val="left"/>
        </w:tabs>
        <w:numPr>
          <w:ilvl w:val="0"/>
          <w:numId w:val="1"/>
        </w:numPr>
        <w:rPr>
          <w:rFonts w:ascii="Arial" w:cs="Arial" w:eastAsia="Arial" w:hAnsi="Arial"/>
          <w:sz w:val="18"/>
          <w:szCs w:val="18"/>
          <w:color w:val="auto"/>
        </w:rPr>
      </w:pPr>
      <w:r>
        <w:rPr>
          <w:rFonts w:ascii="Arial" w:cs="Arial" w:eastAsia="Arial" w:hAnsi="Arial"/>
          <w:sz w:val="18"/>
          <w:szCs w:val="18"/>
          <w:color w:val="auto"/>
        </w:rPr>
        <w:t>x ] Definitive Proxy Statement</w:t>
      </w:r>
    </w:p>
    <w:p>
      <w:pPr>
        <w:spacing w:after="0" w:line="9" w:lineRule="exact"/>
        <w:rPr>
          <w:rFonts w:ascii="Arial" w:cs="Arial" w:eastAsia="Arial" w:hAnsi="Arial"/>
          <w:sz w:val="18"/>
          <w:szCs w:val="18"/>
          <w:color w:val="auto"/>
        </w:rPr>
      </w:pPr>
    </w:p>
    <w:p>
      <w:pPr>
        <w:ind w:left="240" w:hanging="232"/>
        <w:spacing w:after="0"/>
        <w:tabs>
          <w:tab w:leader="none" w:pos="240" w:val="left"/>
        </w:tabs>
        <w:numPr>
          <w:ilvl w:val="0"/>
          <w:numId w:val="1"/>
        </w:numPr>
        <w:rPr>
          <w:rFonts w:ascii="Arial" w:cs="Arial" w:eastAsia="Arial" w:hAnsi="Arial"/>
          <w:sz w:val="18"/>
          <w:szCs w:val="18"/>
          <w:color w:val="auto"/>
        </w:rPr>
      </w:pPr>
      <w:r>
        <w:rPr>
          <w:rFonts w:ascii="Arial" w:cs="Arial" w:eastAsia="Arial" w:hAnsi="Arial"/>
          <w:sz w:val="18"/>
          <w:szCs w:val="18"/>
          <w:color w:val="auto"/>
        </w:rPr>
        <w:t>] Definitive Additional Materials</w:t>
      </w:r>
    </w:p>
    <w:p>
      <w:pPr>
        <w:spacing w:after="0" w:line="9" w:lineRule="exact"/>
        <w:rPr>
          <w:rFonts w:ascii="Arial" w:cs="Arial" w:eastAsia="Arial" w:hAnsi="Arial"/>
          <w:sz w:val="18"/>
          <w:szCs w:val="18"/>
          <w:color w:val="auto"/>
        </w:rPr>
      </w:pPr>
    </w:p>
    <w:p>
      <w:pPr>
        <w:ind w:left="240" w:hanging="232"/>
        <w:spacing w:after="0"/>
        <w:tabs>
          <w:tab w:leader="none" w:pos="24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Section 240.14a-2.</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u w:val="single" w:color="auto"/>
          <w:color w:val="auto"/>
        </w:rPr>
        <w:t>Twin Disc, Incorporated</w:t>
      </w:r>
    </w:p>
    <w:p>
      <w:pPr>
        <w:spacing w:after="0" w:line="1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Registrant as Specified In Its Charter)</w:t>
      </w:r>
    </w:p>
    <w:p>
      <w:pPr>
        <w:spacing w:after="0" w:line="236" w:lineRule="exact"/>
        <w:rPr>
          <w:sz w:val="24"/>
          <w:szCs w:val="24"/>
          <w:color w:val="auto"/>
        </w:rPr>
      </w:pPr>
    </w:p>
    <w:p>
      <w:pPr>
        <w:ind w:left="3740"/>
        <w:spacing w:after="0"/>
        <w:rPr>
          <w:sz w:val="20"/>
          <w:szCs w:val="20"/>
          <w:color w:val="auto"/>
        </w:rPr>
      </w:pPr>
      <w:r>
        <w:rPr>
          <w:rFonts w:ascii="Arial" w:cs="Arial" w:eastAsia="Arial" w:hAnsi="Arial"/>
          <w:sz w:val="18"/>
          <w:szCs w:val="18"/>
          <w:color w:val="auto"/>
        </w:rPr>
        <w:t>____________________________________________</w:t>
      </w:r>
    </w:p>
    <w:p>
      <w:pPr>
        <w:spacing w:after="0" w:line="23" w:lineRule="exact"/>
        <w:rPr>
          <w:sz w:val="24"/>
          <w:szCs w:val="24"/>
          <w:color w:val="auto"/>
        </w:rPr>
      </w:pPr>
    </w:p>
    <w:p>
      <w:pPr>
        <w:ind w:left="314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238"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 x ] No fee required.</w:t>
      </w:r>
    </w:p>
    <w:p>
      <w:pPr>
        <w:spacing w:after="0" w:line="238" w:lineRule="exact"/>
        <w:rPr>
          <w:sz w:val="24"/>
          <w:szCs w:val="24"/>
          <w:color w:val="auto"/>
        </w:rPr>
      </w:pPr>
    </w:p>
    <w:p>
      <w:pPr>
        <w:ind w:left="240" w:hanging="232"/>
        <w:spacing w:after="0"/>
        <w:tabs>
          <w:tab w:leader="none" w:pos="240" w:val="left"/>
        </w:tabs>
        <w:numPr>
          <w:ilvl w:val="0"/>
          <w:numId w:val="2"/>
        </w:numPr>
        <w:rPr>
          <w:rFonts w:ascii="Arial" w:cs="Arial" w:eastAsia="Arial" w:hAnsi="Arial"/>
          <w:sz w:val="18"/>
          <w:szCs w:val="18"/>
          <w:color w:val="auto"/>
        </w:rPr>
      </w:pPr>
      <w:r>
        <w:rPr>
          <w:rFonts w:ascii="Arial" w:cs="Arial" w:eastAsia="Arial" w:hAnsi="Arial"/>
          <w:sz w:val="18"/>
          <w:szCs w:val="18"/>
          <w:color w:val="auto"/>
        </w:rPr>
        <w:t>] Fee computed on table below per Exchange Act Rules 14a-6(i)(4) and 0-11.</w:t>
      </w:r>
    </w:p>
    <w:p>
      <w:pPr>
        <w:spacing w:after="0" w:line="23" w:lineRule="exact"/>
        <w:rPr>
          <w:rFonts w:ascii="Arial" w:cs="Arial" w:eastAsia="Arial" w:hAnsi="Arial"/>
          <w:sz w:val="18"/>
          <w:szCs w:val="18"/>
          <w:color w:val="auto"/>
        </w:rPr>
      </w:pPr>
    </w:p>
    <w:p>
      <w:pPr>
        <w:ind w:left="980" w:hanging="240"/>
        <w:spacing w:after="0"/>
        <w:tabs>
          <w:tab w:leader="none" w:pos="980" w:val="left"/>
        </w:tabs>
        <w:numPr>
          <w:ilvl w:val="1"/>
          <w:numId w:val="2"/>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64" w:lineRule="exact"/>
        <w:rPr>
          <w:rFonts w:ascii="Arial" w:cs="Arial" w:eastAsia="Arial" w:hAnsi="Arial"/>
          <w:sz w:val="18"/>
          <w:szCs w:val="18"/>
          <w:color w:val="auto"/>
        </w:rPr>
      </w:pPr>
    </w:p>
    <w:p>
      <w:pPr>
        <w:ind w:left="980" w:hanging="240"/>
        <w:spacing w:after="0"/>
        <w:tabs>
          <w:tab w:leader="none" w:pos="980" w:val="left"/>
        </w:tabs>
        <w:numPr>
          <w:ilvl w:val="1"/>
          <w:numId w:val="2"/>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52" w:lineRule="exact"/>
        <w:rPr>
          <w:rFonts w:ascii="Arial" w:cs="Arial" w:eastAsia="Arial" w:hAnsi="Arial"/>
          <w:sz w:val="18"/>
          <w:szCs w:val="18"/>
          <w:color w:val="auto"/>
        </w:rPr>
      </w:pPr>
    </w:p>
    <w:p>
      <w:pPr>
        <w:ind w:left="980" w:hanging="240"/>
        <w:spacing w:after="0" w:line="277" w:lineRule="auto"/>
        <w:tabs>
          <w:tab w:leader="none" w:pos="980" w:val="left"/>
        </w:tabs>
        <w:numPr>
          <w:ilvl w:val="1"/>
          <w:numId w:val="2"/>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transactions computed pursuant to Exchange Act Rule 0-11 (Set forth the amount on which the filing fee is calculated and state how it was determined):</w:t>
      </w:r>
    </w:p>
    <w:p>
      <w:pPr>
        <w:spacing w:after="0" w:line="197" w:lineRule="exact"/>
        <w:rPr>
          <w:rFonts w:ascii="Arial" w:cs="Arial" w:eastAsia="Arial" w:hAnsi="Arial"/>
          <w:sz w:val="18"/>
          <w:szCs w:val="18"/>
          <w:color w:val="auto"/>
        </w:rPr>
      </w:pPr>
    </w:p>
    <w:p>
      <w:pPr>
        <w:ind w:left="980" w:hanging="240"/>
        <w:spacing w:after="0"/>
        <w:tabs>
          <w:tab w:leader="none" w:pos="980" w:val="left"/>
        </w:tabs>
        <w:numPr>
          <w:ilvl w:val="1"/>
          <w:numId w:val="2"/>
        </w:numPr>
        <w:rPr>
          <w:rFonts w:ascii="Arial" w:cs="Arial" w:eastAsia="Arial" w:hAnsi="Arial"/>
          <w:sz w:val="18"/>
          <w:szCs w:val="18"/>
          <w:color w:val="auto"/>
        </w:rPr>
      </w:pPr>
      <w:r>
        <w:rPr>
          <w:rFonts w:ascii="Arial" w:cs="Arial" w:eastAsia="Arial" w:hAnsi="Arial"/>
          <w:sz w:val="18"/>
          <w:szCs w:val="18"/>
          <w:color w:val="auto"/>
        </w:rPr>
        <w:t>Proposed maximum aggregate value of transactions:</w:t>
      </w:r>
    </w:p>
    <w:p>
      <w:pPr>
        <w:spacing w:after="0" w:line="279" w:lineRule="exact"/>
        <w:rPr>
          <w:rFonts w:ascii="Arial" w:cs="Arial" w:eastAsia="Arial" w:hAnsi="Arial"/>
          <w:sz w:val="18"/>
          <w:szCs w:val="18"/>
          <w:color w:val="auto"/>
        </w:rPr>
      </w:pPr>
    </w:p>
    <w:p>
      <w:pPr>
        <w:ind w:left="980" w:hanging="240"/>
        <w:spacing w:after="0"/>
        <w:tabs>
          <w:tab w:leader="none" w:pos="980" w:val="left"/>
        </w:tabs>
        <w:numPr>
          <w:ilvl w:val="1"/>
          <w:numId w:val="2"/>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622300</wp:posOffset>
            </wp:positionH>
            <wp:positionV relativeFrom="paragraph">
              <wp:posOffset>-1322070</wp:posOffset>
            </wp:positionV>
            <wp:extent cx="662940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629400" cy="17145"/>
                    </a:xfrm>
                    <a:prstGeom prst="rect">
                      <a:avLst/>
                    </a:prstGeom>
                    <a:noFill/>
                  </pic:spPr>
                </pic:pic>
              </a:graphicData>
            </a:graphic>
          </wp:anchor>
        </w:drawing>
        <w:drawing>
          <wp:anchor simplePos="0" relativeHeight="251657728" behindDoc="1" locked="0" layoutInCell="0" allowOverlap="1">
            <wp:simplePos x="0" y="0"/>
            <wp:positionH relativeFrom="column">
              <wp:posOffset>622300</wp:posOffset>
            </wp:positionH>
            <wp:positionV relativeFrom="paragraph">
              <wp:posOffset>-1013460</wp:posOffset>
            </wp:positionV>
            <wp:extent cx="662940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629400" cy="17145"/>
                    </a:xfrm>
                    <a:prstGeom prst="rect">
                      <a:avLst/>
                    </a:prstGeom>
                    <a:noFill/>
                  </pic:spPr>
                </pic:pic>
              </a:graphicData>
            </a:graphic>
          </wp:anchor>
        </w:drawing>
        <w:drawing>
          <wp:anchor simplePos="0" relativeHeight="251657728" behindDoc="1" locked="0" layoutInCell="0" allowOverlap="1">
            <wp:simplePos x="0" y="0"/>
            <wp:positionH relativeFrom="column">
              <wp:posOffset>622300</wp:posOffset>
            </wp:positionH>
            <wp:positionV relativeFrom="paragraph">
              <wp:posOffset>-584835</wp:posOffset>
            </wp:positionV>
            <wp:extent cx="662940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629400" cy="17145"/>
                    </a:xfrm>
                    <a:prstGeom prst="rect">
                      <a:avLst/>
                    </a:prstGeom>
                    <a:noFill/>
                  </pic:spPr>
                </pic:pic>
              </a:graphicData>
            </a:graphic>
          </wp:anchor>
        </w:drawing>
        <w:drawing>
          <wp:anchor simplePos="0" relativeHeight="251657728" behindDoc="1" locked="0" layoutInCell="0" allowOverlap="1">
            <wp:simplePos x="0" y="0"/>
            <wp:positionH relativeFrom="column">
              <wp:posOffset>622300</wp:posOffset>
            </wp:positionH>
            <wp:positionV relativeFrom="paragraph">
              <wp:posOffset>-293370</wp:posOffset>
            </wp:positionV>
            <wp:extent cx="662940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29400" cy="17145"/>
                    </a:xfrm>
                    <a:prstGeom prst="rect">
                      <a:avLst/>
                    </a:prstGeom>
                    <a:noFill/>
                  </pic:spPr>
                </pic:pic>
              </a:graphicData>
            </a:graphic>
          </wp:anchor>
        </w:drawing>
        <w:drawing>
          <wp:anchor simplePos="0" relativeHeight="251657728" behindDoc="1" locked="0" layoutInCell="0" allowOverlap="1">
            <wp:simplePos x="0" y="0"/>
            <wp:positionH relativeFrom="column">
              <wp:posOffset>622300</wp:posOffset>
            </wp:positionH>
            <wp:positionV relativeFrom="paragraph">
              <wp:posOffset>14605</wp:posOffset>
            </wp:positionV>
            <wp:extent cx="662940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29400" cy="17145"/>
                    </a:xfrm>
                    <a:prstGeom prst="rect">
                      <a:avLst/>
                    </a:prstGeom>
                    <a:noFill/>
                  </pic:spPr>
                </pic:pic>
              </a:graphicData>
            </a:graphic>
          </wp:anchor>
        </w:drawing>
      </w:r>
    </w:p>
    <w:p>
      <w:pPr>
        <w:spacing w:after="0" w:line="200" w:lineRule="exact"/>
        <w:rPr>
          <w:sz w:val="24"/>
          <w:szCs w:val="24"/>
          <w:color w:val="auto"/>
        </w:rPr>
      </w:pPr>
    </w:p>
    <w:p>
      <w:pPr>
        <w:spacing w:after="0" w:line="275" w:lineRule="exact"/>
        <w:rPr>
          <w:sz w:val="24"/>
          <w:szCs w:val="24"/>
          <w:color w:val="auto"/>
        </w:rPr>
      </w:pPr>
    </w:p>
    <w:p>
      <w:pPr>
        <w:spacing w:after="0"/>
        <w:tabs>
          <w:tab w:leader="none" w:pos="2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 Fee paid previously with preliminary materials.</w:t>
      </w:r>
    </w:p>
    <w:p>
      <w:pPr>
        <w:spacing w:after="0" w:line="252" w:lineRule="exact"/>
        <w:rPr>
          <w:sz w:val="24"/>
          <w:szCs w:val="24"/>
          <w:color w:val="auto"/>
        </w:rPr>
      </w:pPr>
    </w:p>
    <w:p>
      <w:pPr>
        <w:ind w:right="660" w:firstLine="8"/>
        <w:spacing w:after="0" w:line="258" w:lineRule="auto"/>
        <w:tabs>
          <w:tab w:leader="none" w:pos="240" w:val="left"/>
        </w:tabs>
        <w:numPr>
          <w:ilvl w:val="0"/>
          <w:numId w:val="3"/>
        </w:numPr>
        <w:rPr>
          <w:rFonts w:ascii="Arial" w:cs="Arial" w:eastAsia="Arial" w:hAnsi="Arial"/>
          <w:sz w:val="18"/>
          <w:szCs w:val="18"/>
          <w:color w:val="auto"/>
        </w:rPr>
      </w:pPr>
      <w:r>
        <w:rPr>
          <w:rFonts w:ascii="Arial" w:cs="Arial" w:eastAsia="Arial" w:hAnsi="Arial"/>
          <w:sz w:val="18"/>
          <w:szCs w:val="18"/>
          <w:color w:val="auto"/>
        </w:rPr>
        <w:t>] Check box if any part of the fee is offset as proved by Exchange Act Rule 0-11(a)(2) and identify the filing for which the offsetting fee was paid previously. Identify the previous filing by registration statement number, or the Form or Schedule and the date of its filing.</w:t>
      </w:r>
    </w:p>
    <w:p>
      <w:pPr>
        <w:spacing w:after="0" w:line="1" w:lineRule="exact"/>
        <w:rPr>
          <w:rFonts w:ascii="Arial" w:cs="Arial" w:eastAsia="Arial" w:hAnsi="Arial"/>
          <w:sz w:val="18"/>
          <w:szCs w:val="18"/>
          <w:color w:val="auto"/>
        </w:rPr>
      </w:pPr>
    </w:p>
    <w:p>
      <w:pPr>
        <w:ind w:left="980" w:hanging="240"/>
        <w:spacing w:after="0"/>
        <w:tabs>
          <w:tab w:leader="none" w:pos="980" w:val="left"/>
        </w:tabs>
        <w:numPr>
          <w:ilvl w:val="1"/>
          <w:numId w:val="3"/>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37" w:lineRule="exact"/>
        <w:rPr>
          <w:rFonts w:ascii="Arial" w:cs="Arial" w:eastAsia="Arial" w:hAnsi="Arial"/>
          <w:sz w:val="18"/>
          <w:szCs w:val="18"/>
          <w:color w:val="auto"/>
        </w:rPr>
      </w:pPr>
    </w:p>
    <w:p>
      <w:pPr>
        <w:ind w:left="980" w:hanging="240"/>
        <w:spacing w:after="0"/>
        <w:tabs>
          <w:tab w:leader="none" w:pos="980" w:val="left"/>
        </w:tabs>
        <w:numPr>
          <w:ilvl w:val="1"/>
          <w:numId w:val="3"/>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52" w:lineRule="exact"/>
        <w:rPr>
          <w:rFonts w:ascii="Arial" w:cs="Arial" w:eastAsia="Arial" w:hAnsi="Arial"/>
          <w:sz w:val="18"/>
          <w:szCs w:val="18"/>
          <w:color w:val="auto"/>
        </w:rPr>
      </w:pPr>
    </w:p>
    <w:p>
      <w:pPr>
        <w:ind w:left="980" w:hanging="240"/>
        <w:spacing w:after="0"/>
        <w:tabs>
          <w:tab w:leader="none" w:pos="980" w:val="left"/>
        </w:tabs>
        <w:numPr>
          <w:ilvl w:val="1"/>
          <w:numId w:val="3"/>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52" w:lineRule="exact"/>
        <w:rPr>
          <w:rFonts w:ascii="Arial" w:cs="Arial" w:eastAsia="Arial" w:hAnsi="Arial"/>
          <w:sz w:val="18"/>
          <w:szCs w:val="18"/>
          <w:color w:val="auto"/>
        </w:rPr>
      </w:pPr>
    </w:p>
    <w:p>
      <w:pPr>
        <w:ind w:left="980" w:hanging="240"/>
        <w:spacing w:after="0"/>
        <w:tabs>
          <w:tab w:leader="none" w:pos="980" w:val="left"/>
        </w:tabs>
        <w:numPr>
          <w:ilvl w:val="1"/>
          <w:numId w:val="3"/>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622300</wp:posOffset>
            </wp:positionH>
            <wp:positionV relativeFrom="paragraph">
              <wp:posOffset>-859155</wp:posOffset>
            </wp:positionV>
            <wp:extent cx="662940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29400" cy="17145"/>
                    </a:xfrm>
                    <a:prstGeom prst="rect">
                      <a:avLst/>
                    </a:prstGeom>
                    <a:noFill/>
                  </pic:spPr>
                </pic:pic>
              </a:graphicData>
            </a:graphic>
          </wp:anchor>
        </w:drawing>
        <w:drawing>
          <wp:anchor simplePos="0" relativeHeight="251657728" behindDoc="1" locked="0" layoutInCell="0" allowOverlap="1">
            <wp:simplePos x="0" y="0"/>
            <wp:positionH relativeFrom="column">
              <wp:posOffset>622300</wp:posOffset>
            </wp:positionH>
            <wp:positionV relativeFrom="paragraph">
              <wp:posOffset>-567690</wp:posOffset>
            </wp:positionV>
            <wp:extent cx="662940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29400" cy="17145"/>
                    </a:xfrm>
                    <a:prstGeom prst="rect">
                      <a:avLst/>
                    </a:prstGeom>
                    <a:noFill/>
                  </pic:spPr>
                </pic:pic>
              </a:graphicData>
            </a:graphic>
          </wp:anchor>
        </w:drawing>
        <w:drawing>
          <wp:anchor simplePos="0" relativeHeight="251657728" behindDoc="1" locked="0" layoutInCell="0" allowOverlap="1">
            <wp:simplePos x="0" y="0"/>
            <wp:positionH relativeFrom="column">
              <wp:posOffset>622300</wp:posOffset>
            </wp:positionH>
            <wp:positionV relativeFrom="paragraph">
              <wp:posOffset>-276225</wp:posOffset>
            </wp:positionV>
            <wp:extent cx="662940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29400" cy="17145"/>
                    </a:xfrm>
                    <a:prstGeom prst="rect">
                      <a:avLst/>
                    </a:prstGeom>
                    <a:noFill/>
                  </pic:spPr>
                </pic:pic>
              </a:graphicData>
            </a:graphic>
          </wp:anchor>
        </w:drawing>
        <w:drawing>
          <wp:anchor simplePos="0" relativeHeight="251657728" behindDoc="1" locked="0" layoutInCell="0" allowOverlap="1">
            <wp:simplePos x="0" y="0"/>
            <wp:positionH relativeFrom="column">
              <wp:posOffset>622300</wp:posOffset>
            </wp:positionH>
            <wp:positionV relativeFrom="paragraph">
              <wp:posOffset>14605</wp:posOffset>
            </wp:positionV>
            <wp:extent cx="662940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29400" cy="171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579120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098" w:right="259" w:bottom="1440" w:gutter="0" w:footer="0" w:header="0"/>
        </w:sectPr>
      </w:pPr>
    </w:p>
    <w:bookmarkStart w:id="1" w:name="page2"/>
    <w:bookmarkEnd w:id="1"/>
    <w:p>
      <w:pPr>
        <w:jc w:val="center"/>
        <w:spacing w:after="0"/>
        <w:rPr>
          <w:sz w:val="20"/>
          <w:szCs w:val="20"/>
          <w:color w:val="auto"/>
        </w:rPr>
      </w:pPr>
      <w:r>
        <w:rPr>
          <w:rFonts w:ascii="Arial" w:cs="Arial" w:eastAsia="Arial" w:hAnsi="Arial"/>
          <w:sz w:val="22"/>
          <w:szCs w:val="22"/>
          <w:b w:val="1"/>
          <w:bCs w:val="1"/>
          <w:color w:val="auto"/>
        </w:rPr>
        <w:t>TWIN DISC, INCORPORATED</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1328 Racine Street, Racine, Wisconsin 53403</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OF ANNUAL MEETING OF SHAREHOLDERS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OCTOBER 16, 2009</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IS HEREBY GIVEN TO THE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SHAREHOLDERS OF TWIN DISC, INCORPORATED</w:t>
      </w:r>
    </w:p>
    <w:p>
      <w:pPr>
        <w:spacing w:after="0" w:line="23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Annual Meeting of Shareholders of Twin Disc, Incorporated, a Wisconsin corporation, will be held at 2:00 P.M. (Central Time) on Friday, October 16, 2009, at the Corporate Offices, 1328 Racine Street, Racine, Wisconsin for the following purposes:</w:t>
      </w:r>
    </w:p>
    <w:p>
      <w:pPr>
        <w:spacing w:after="0" w:line="197" w:lineRule="exact"/>
        <w:rPr>
          <w:sz w:val="20"/>
          <w:szCs w:val="20"/>
          <w:color w:val="auto"/>
        </w:rPr>
      </w:pPr>
    </w:p>
    <w:p>
      <w:pPr>
        <w:ind w:left="680" w:hanging="186"/>
        <w:spacing w:after="0"/>
        <w:tabs>
          <w:tab w:leader="none" w:pos="6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elect two Directors to serve until the Annual Meeting in 2012.</w:t>
      </w:r>
    </w:p>
    <w:p>
      <w:pPr>
        <w:spacing w:after="0" w:line="252" w:lineRule="exact"/>
        <w:rPr>
          <w:rFonts w:ascii="Arial" w:cs="Arial" w:eastAsia="Arial" w:hAnsi="Arial"/>
          <w:sz w:val="18"/>
          <w:szCs w:val="18"/>
          <w:color w:val="auto"/>
        </w:rPr>
      </w:pPr>
    </w:p>
    <w:p>
      <w:pPr>
        <w:ind w:left="500" w:right="20" w:hanging="6"/>
        <w:spacing w:after="0" w:line="277" w:lineRule="auto"/>
        <w:tabs>
          <w:tab w:leader="none" w:pos="696"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ratify the appointment of PricewaterhouseCoopers LLP, an independent registered public accounting firm, as our independent auditors for the fiscal year ending June 30, 2010.</w:t>
      </w:r>
    </w:p>
    <w:p>
      <w:pPr>
        <w:spacing w:after="0" w:line="197" w:lineRule="exact"/>
        <w:rPr>
          <w:rFonts w:ascii="Arial" w:cs="Arial" w:eastAsia="Arial" w:hAnsi="Arial"/>
          <w:sz w:val="18"/>
          <w:szCs w:val="18"/>
          <w:color w:val="auto"/>
        </w:rPr>
      </w:pPr>
    </w:p>
    <w:p>
      <w:pPr>
        <w:ind w:left="680" w:hanging="186"/>
        <w:spacing w:after="0"/>
        <w:tabs>
          <w:tab w:leader="none" w:pos="6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transact any other business that may properly come before the meeting.</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Only holders of record of shares of common stock of the Corporation at the close of business on August 28, 2009, shall be entitled to vote at the meeting.</w:t>
      </w:r>
    </w:p>
    <w:p>
      <w:pPr>
        <w:spacing w:after="0" w:line="27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 proxy appointment card and our proxy statement are enclosed herewith. The proxy card shows the form in which your shares are registered and affords you the opportunity to direct the voting of those shares, even if you are unable to attend the meeting in person. Please review these proxy materials and follow the applicable instructions.</w:t>
      </w:r>
    </w:p>
    <w:p>
      <w:pPr>
        <w:spacing w:after="0" w:line="181" w:lineRule="exact"/>
        <w:rPr>
          <w:sz w:val="20"/>
          <w:szCs w:val="20"/>
          <w:color w:val="auto"/>
        </w:rPr>
      </w:pPr>
    </w:p>
    <w:p>
      <w:pPr>
        <w:ind w:left="10620"/>
        <w:spacing w:after="0"/>
        <w:rPr>
          <w:sz w:val="20"/>
          <w:szCs w:val="20"/>
          <w:color w:val="auto"/>
        </w:rPr>
      </w:pPr>
      <w:r>
        <w:rPr>
          <w:rFonts w:ascii="Arial" w:cs="Arial" w:eastAsia="Arial" w:hAnsi="Arial"/>
          <w:sz w:val="16"/>
          <w:szCs w:val="16"/>
          <w:color w:val="auto"/>
        </w:rPr>
        <w:t>Thomas 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Valentyn</w:t>
      </w:r>
    </w:p>
    <w:p>
      <w:pPr>
        <w:spacing w:after="0" w:line="9" w:lineRule="exact"/>
        <w:rPr>
          <w:sz w:val="20"/>
          <w:szCs w:val="20"/>
          <w:color w:val="auto"/>
        </w:rPr>
      </w:pPr>
    </w:p>
    <w:p>
      <w:pPr>
        <w:ind w:left="10200"/>
        <w:spacing w:after="0"/>
        <w:rPr>
          <w:sz w:val="20"/>
          <w:szCs w:val="20"/>
          <w:color w:val="auto"/>
        </w:rPr>
      </w:pPr>
      <w:r>
        <w:rPr>
          <w:rFonts w:ascii="Arial" w:cs="Arial" w:eastAsia="Arial" w:hAnsi="Arial"/>
          <w:sz w:val="16"/>
          <w:szCs w:val="16"/>
          <w:color w:val="auto"/>
        </w:rPr>
        <w:t>General Counsel</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and Secretary</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Important Notice Regarding the Availability of Proxy Materials for the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Shareholder Meeting to be Held on October 16, 2009</w:t>
      </w:r>
    </w:p>
    <w:p>
      <w:pPr>
        <w:spacing w:after="0" w:line="238"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 xml:space="preserve">Pursuant to rules of the Securities and Exchange Commission, we are providing access to our proxy materials both by mailing to you this full set, including the proxy card, on or about September 16, 2009, and by notifying you of the availability of our proxy materials on the Internet. These proxy materials and our 2009 annual report on Form 10-K are available at </w:t>
      </w:r>
      <w:r>
        <w:rPr>
          <w:rFonts w:ascii="Arial" w:cs="Arial" w:eastAsia="Arial" w:hAnsi="Arial"/>
          <w:sz w:val="18"/>
          <w:szCs w:val="18"/>
          <w:b w:val="1"/>
          <w:bCs w:val="1"/>
          <w:u w:val="single" w:color="auto"/>
          <w:color w:val="auto"/>
        </w:rPr>
        <w:t>http://ir.twindisc.com/proxy.cfm</w:t>
      </w:r>
    </w:p>
    <w:p>
      <w:pPr>
        <w:spacing w:after="0" w:line="20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YOUR VOTE IS IMPORTANT! WHETHER OR NOT YOU PLAN TO ATTEND THE ANNUAL MEETING OF SHAREHOLDERS IN PERSON, WE ASK YOU TO PLEASE TAKE ADVANTAGE OF ONE OF THE THREE OPTIONS YOU HAVE FOR VOTING YOUR SHARES: (1) YOU MAY SIGN AND RETURN YOUR PROXY APPOINTMENT IN THE ENCLOSED ENVELOPE; (2) YOU MAY DIRECT YOUR VOTE VIA THE INTERNET; OR (3) YOU MAY DO SO BY TELEPHONE. THE APPLICABLE INSTRUCTIONS AND DEADLINES FOR EACH OPTION ARE STATED ON THE PROXY CARD AND IN THE PROXY STATEMENT. IF YOUR PROXY APPOINTMENT/VOTING INSTRUCTIONS ARE NOT RECEIVED BEFORE THE APPLICABLE DEADLINE, THE PROXY WILL BE RULED INVALID. AFTER SUBMITTING YOUR VOTING INSTRUCTIONS, SHOULD YOU FIND IT CONVENIENT TO ATTEND THE MEETING, YOU MAY REVOKE YOUR PRIOR INSTRUCTIONS AND VOTE IN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401955</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04"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2009 Proxy Statement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TWIN DISC, INCORPORATED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16, 2009</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DATE, TIME AND PLACE OF MEETING</w:t>
      </w:r>
    </w:p>
    <w:p>
      <w:pPr>
        <w:spacing w:after="0" w:line="256"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This proxy statement is furnished in connection with the solicitation by the Board of Directors of the Corporation of proxies for use at the Annual Meeting of Shareholders to be held at 2:00 P.M. (Central Time), at the Corporate Offices, 1328 Racine Street, Racine, Wisconsin on Friday, October 16, 2009, or any adjournment thereof. Holders of common stock of record at the close of business on August 28, 2009, are entitled to vote at the meeting and each shareholder shall have one vote for each share of common stock registered in the shareholder’s name. Shares represented by a signed proxy appointment or electronic proxy vote will be voted in the manner specified in the form of proxy or, if no specification is made, in favor of each of the propositions mentioned</w:t>
      </w:r>
    </w:p>
    <w:p>
      <w:pPr>
        <w:spacing w:after="0" w:line="2" w:lineRule="exact"/>
        <w:rPr>
          <w:sz w:val="20"/>
          <w:szCs w:val="20"/>
          <w:color w:val="auto"/>
        </w:rPr>
      </w:pPr>
    </w:p>
    <w:p>
      <w:pPr>
        <w:ind w:right="320"/>
        <w:spacing w:after="0" w:line="255" w:lineRule="auto"/>
        <w:rPr>
          <w:sz w:val="20"/>
          <w:szCs w:val="20"/>
          <w:color w:val="auto"/>
        </w:rPr>
      </w:pPr>
      <w:r>
        <w:rPr>
          <w:rFonts w:ascii="Arial" w:cs="Arial" w:eastAsia="Arial" w:hAnsi="Arial"/>
          <w:sz w:val="18"/>
          <w:szCs w:val="18"/>
          <w:color w:val="auto"/>
        </w:rPr>
        <w:t>therein. The presence of a majority of the outstanding shares of common stock of the Corporation, either in person or represented by a signed proxy appointment or electronic proxy vote, will constitute a quorum at the meeting. The Corporation intends to mail this proxy statement to shareholders on or about September 16, 2009.</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PROXY APPOINTMENT AND REVOCATION</w:t>
      </w:r>
    </w:p>
    <w:p>
      <w:pPr>
        <w:spacing w:after="0" w:line="256"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Shareholders may vote by delivery, either in person, by mail or by messenger, of the enclosed proxy appointment form. Appointment forms must be received by the Secretary not less than 48 hours prior to the date of the meeting. The proxy appointment form must be signed in handwriting. The signature must be sufficiently legible to allow the inspector to distinguish it as representing the name of the registered shareholder, or must be accompanied by a rubber stamp facsimile or hand-printed name, including the shareholder’s surname and either the shareholder’s first or middle name as represented on the corporate records and any titles, offices or words indicating agency which appear in the corporate records. PROXY APPOINTMENT FORMS NOT MEETING THE ABOVE REQUIREMENTS WILL BE RULED INVALID.</w:t>
      </w:r>
    </w:p>
    <w:p>
      <w:pPr>
        <w:spacing w:after="0" w:line="220" w:lineRule="exact"/>
        <w:rPr>
          <w:sz w:val="20"/>
          <w:szCs w:val="20"/>
          <w:color w:val="auto"/>
        </w:rPr>
      </w:pPr>
    </w:p>
    <w:p>
      <w:pPr>
        <w:ind w:right="140"/>
        <w:spacing w:after="0" w:line="288" w:lineRule="auto"/>
        <w:rPr>
          <w:sz w:val="20"/>
          <w:szCs w:val="20"/>
          <w:color w:val="auto"/>
        </w:rPr>
      </w:pPr>
      <w:r>
        <w:rPr>
          <w:rFonts w:ascii="Arial" w:cs="Arial" w:eastAsia="Arial" w:hAnsi="Arial"/>
          <w:sz w:val="16"/>
          <w:szCs w:val="16"/>
          <w:color w:val="auto"/>
        </w:rPr>
        <w:t xml:space="preserve">Shareholders may also vote via the Internet by accessing </w:t>
      </w:r>
      <w:r>
        <w:rPr>
          <w:rFonts w:ascii="Arial" w:cs="Arial" w:eastAsia="Arial" w:hAnsi="Arial"/>
          <w:sz w:val="16"/>
          <w:szCs w:val="16"/>
          <w:u w:val="single" w:color="auto"/>
          <w:color w:val="auto"/>
        </w:rPr>
        <w:t>www.proxyvoting.com/twin</w:t>
      </w:r>
      <w:r>
        <w:rPr>
          <w:rFonts w:ascii="Arial" w:cs="Arial" w:eastAsia="Arial" w:hAnsi="Arial"/>
          <w:sz w:val="16"/>
          <w:szCs w:val="16"/>
          <w:color w:val="auto"/>
        </w:rPr>
        <w:t xml:space="preserve"> or by telephone at 1-866-540-5760. The telephone and Internet voting procedures are designed to authenticate the shareholder’s identity, to allow the shareholder to give voting instructions and to confirm that such instructions have been properly recorded. Shareholders may vote via the Internet or by telephone up to 11:59 PM Eastern Time the day before the annual</w:t>
      </w:r>
    </w:p>
    <w:p>
      <w:pPr>
        <w:ind w:right="360"/>
        <w:spacing w:after="0" w:line="261" w:lineRule="auto"/>
        <w:rPr>
          <w:sz w:val="20"/>
          <w:szCs w:val="20"/>
          <w:color w:val="auto"/>
        </w:rPr>
      </w:pPr>
      <w:r>
        <w:rPr>
          <w:rFonts w:ascii="Arial" w:cs="Arial" w:eastAsia="Arial" w:hAnsi="Arial"/>
          <w:sz w:val="18"/>
          <w:szCs w:val="18"/>
          <w:color w:val="auto"/>
        </w:rPr>
        <w:t>meeting. Shareholders that vote via the Internet should understand that there might be costs associated with electronic access that they must bear, such as usage charges from Internet access providers and telephone companies.</w:t>
      </w:r>
    </w:p>
    <w:p>
      <w:pPr>
        <w:spacing w:after="0" w:line="21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person giving the proxy may revoke it before it is exercised, either in person, by mail or by messenger, by submitting a later dated proxy appointment form to the Secretary at least 48 hours prior to the date of the meeting. If the proxy was voted via the Internet or by telephone, the person may revoke the proxy by entering a new vote via the Internet or telephone prior to the time that Internet and telephone voting closes. The person giving the proxy may also revoke it by openly stating the revocation at the meeting, by voting at the meeting in person, or by delivering a signed written statement revoking the proxy to the Secretary prior to the date of the meeting. ANY ATTEMPTED REVOCATIONS NOT MEETING THE ABOVE REQUIREMENTS WILL BE RULED INVALID.</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RECORD DATE</w:t>
      </w:r>
    </w:p>
    <w:p>
      <w:pPr>
        <w:spacing w:after="0" w:line="256"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The record date with respect to this solicitation is August 28, 2009. On August 28, 2009, there were outstanding 11,184,626 shares of common stock of the Corporation entitled to vote at the Annual Meeting. There also are 200,000 shares of no-par preferred stock authorized, of which 150,000 shares have been designated Series A Junior Preferred Stock, but none are outstanding.</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 PROPOSALS FOR 2010</w:t>
      </w:r>
    </w:p>
    <w:p>
      <w:pPr>
        <w:spacing w:after="0" w:line="256"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If a shareholder wishes to present a proposal for consideration for inclusion in the Notice of the Meeting and Proxy Statement for the 2010 Annual Meeting, the proposal must be received at the Corporation’s principal executive offices no later than May 19, 2010. Shareholder proposals received later than July 18, 2010 will be considered untimely, and will not be considered at the Corporation’s 2010 Annual Meeting.</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PERSONS MAKING THE SOLICITATION</w:t>
      </w:r>
    </w:p>
    <w:p>
      <w:pPr>
        <w:spacing w:after="0" w:line="256" w:lineRule="exact"/>
        <w:rPr>
          <w:sz w:val="20"/>
          <w:szCs w:val="20"/>
          <w:color w:val="auto"/>
        </w:rPr>
      </w:pPr>
    </w:p>
    <w:p>
      <w:pPr>
        <w:ind w:right="320"/>
        <w:spacing w:after="0" w:line="342" w:lineRule="auto"/>
        <w:rPr>
          <w:sz w:val="20"/>
          <w:szCs w:val="20"/>
          <w:color w:val="auto"/>
        </w:rPr>
      </w:pPr>
      <w:r>
        <w:rPr>
          <w:rFonts w:ascii="Arial" w:cs="Arial" w:eastAsia="Arial" w:hAnsi="Arial"/>
          <w:sz w:val="16"/>
          <w:szCs w:val="16"/>
          <w:color w:val="auto"/>
        </w:rPr>
        <w:t>The proxy is being solicited by the Corporation’s Board of Directors and will be voted in favor of the Directors’ recommendations on each and all matters properly brought before the meeting, unless the undersigned shareholder specifically instructs the holder or holders of the proxy to the contrary.</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VOTES REQUIRED FOR PROPOSALS AND HOW VOTES WILL BE COUNTED</w:t>
      </w:r>
    </w:p>
    <w:p>
      <w:pPr>
        <w:spacing w:after="0" w:line="256"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With respect to the election of directors, votes may be cast in favor or withheld. Votes that are withheld will be excluded entirely from the vote and will have no effect. The affirmative vote of a majority of the votes cast at the annual meeting (assuming a quorum is present) shall be required for the election of directors.</w:t>
      </w:r>
    </w:p>
    <w:p>
      <w:pPr>
        <w:spacing w:after="0" w:line="208"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With respect to the ratification of the appointment of independent auditors, votes may be cast “For” or “Against.” Broker non-votes, as defined below, will be disregarded. The appointment will be ratified if a majority of the shares present and entitled to vote on the matter are voted “For” ratification. If the appointment of the independent auditors is not ratified, the Audit Committee will reconsider such appointment.</w:t>
      </w:r>
    </w:p>
    <w:p>
      <w:pPr>
        <w:spacing w:after="0" w:line="208" w:lineRule="exact"/>
        <w:rPr>
          <w:sz w:val="20"/>
          <w:szCs w:val="20"/>
          <w:color w:val="auto"/>
        </w:rPr>
      </w:pPr>
    </w:p>
    <w:p>
      <w:pPr>
        <w:ind w:right="480"/>
        <w:spacing w:after="0" w:line="342" w:lineRule="auto"/>
        <w:rPr>
          <w:sz w:val="20"/>
          <w:szCs w:val="20"/>
          <w:color w:val="auto"/>
        </w:rPr>
      </w:pPr>
      <w:r>
        <w:rPr>
          <w:rFonts w:ascii="Arial" w:cs="Arial" w:eastAsia="Arial" w:hAnsi="Arial"/>
          <w:sz w:val="16"/>
          <w:szCs w:val="16"/>
          <w:color w:val="auto"/>
        </w:rPr>
        <w:t>Abstentions may be specified and will have the same effect as a vote “Against” on all proposals submitted to shareholders, other than for the election of directors. Abstentions will be counted for purposes of determining the presence or absence of a quorum for the transaction of business at the meeting.</w:t>
      </w:r>
    </w:p>
    <w:p>
      <w:pPr>
        <w:spacing w:after="0" w:line="151"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In certain instances, brokers who hold shares in street name for customers may have authority to vote on certain items when they have not received instructions from the beneficial owners of the shares. With respect to routine matters, including the election of directors nominated by the Board, brokers may vote their shares without specific instructions from the beneficial owners. However, under the rules of the New York Stock Exchange, brokers who hold shares in street name are not permitted to vote on certain non-routine matters, including the adoption or amendment of stock-based compensation plans, without specific instructions from the beneficial owners of the shares. A “broker non-vote” occurs on an item submitted for shareholder approval when the</w:t>
      </w:r>
    </w:p>
    <w:p>
      <w:pPr>
        <w:sectPr>
          <w:pgSz w:w="11900" w:h="16838" w:orient="portrait"/>
          <w:cols w:equalWidth="0" w:num="1">
            <w:col w:w="11420"/>
          </w:cols>
          <w:pgMar w:left="240" w:top="513" w:right="239" w:bottom="0" w:gutter="0" w:footer="0" w:header="0"/>
        </w:sectPr>
      </w:pPr>
    </w:p>
    <w:bookmarkStart w:id="3" w:name="page4"/>
    <w:bookmarkEnd w:id="3"/>
    <w:p>
      <w:pPr>
        <w:ind w:right="180"/>
        <w:spacing w:after="0" w:line="277" w:lineRule="auto"/>
        <w:rPr>
          <w:sz w:val="20"/>
          <w:szCs w:val="20"/>
          <w:color w:val="auto"/>
        </w:rPr>
      </w:pPr>
      <w:r>
        <w:rPr>
          <w:rFonts w:ascii="Arial" w:cs="Arial" w:eastAsia="Arial" w:hAnsi="Arial"/>
          <w:sz w:val="18"/>
          <w:szCs w:val="18"/>
          <w:color w:val="auto"/>
        </w:rPr>
        <w:t>broker does not have the authority to vote on the item in the absence of instructions from the beneficial owner. Such “broker non-votes” will be counted for purposes of determining the presence or absence of a quorum.</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SHAREHOLDERS, DIRECTORS AND EXECUTIVE OFFICERS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SHAREHOLDERS</w:t>
      </w:r>
    </w:p>
    <w:p>
      <w:pPr>
        <w:spacing w:after="0" w:line="256"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Based upon the records of the Corporation, filings with the Securities and Exchange Commission as of August 14, 2009 and additional information obtained by the Company, the following table sets forth the persons or group of persons having beneficial ownership (as defined by the Securities and Exchange Commission) of more than 5% of the issued and outstanding common stock of the Corporation.</w:t>
      </w:r>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460" w:type="dxa"/>
            <w:vAlign w:val="bottom"/>
            <w:gridSpan w:val="3"/>
          </w:tcPr>
          <w:p>
            <w:pPr>
              <w:ind w:left="680"/>
              <w:spacing w:after="0"/>
              <w:rPr>
                <w:sz w:val="20"/>
                <w:szCs w:val="20"/>
                <w:color w:val="auto"/>
              </w:rPr>
            </w:pPr>
            <w:r>
              <w:rPr>
                <w:rFonts w:ascii="Arial" w:cs="Arial" w:eastAsia="Arial" w:hAnsi="Arial"/>
                <w:sz w:val="18"/>
                <w:szCs w:val="18"/>
                <w:b w:val="1"/>
                <w:bCs w:val="1"/>
                <w:color w:val="auto"/>
              </w:rPr>
              <w:t>Nature of</w:t>
            </w:r>
          </w:p>
        </w:tc>
        <w:tc>
          <w:tcPr>
            <w:tcW w:w="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460" w:type="dxa"/>
            <w:vAlign w:val="bottom"/>
            <w:gridSpan w:val="3"/>
          </w:tcPr>
          <w:p>
            <w:pPr>
              <w:ind w:left="680"/>
              <w:spacing w:after="0"/>
              <w:rPr>
                <w:sz w:val="20"/>
                <w:szCs w:val="20"/>
                <w:color w:val="auto"/>
              </w:rPr>
            </w:pPr>
            <w:r>
              <w:rPr>
                <w:rFonts w:ascii="Arial" w:cs="Arial" w:eastAsia="Arial" w:hAnsi="Arial"/>
                <w:sz w:val="18"/>
                <w:szCs w:val="18"/>
                <w:b w:val="1"/>
                <w:bCs w:val="1"/>
                <w:color w:val="auto"/>
              </w:rPr>
              <w:t>Beneficial</w:t>
            </w:r>
          </w:p>
        </w:tc>
        <w:tc>
          <w:tcPr>
            <w:tcW w:w="2460" w:type="dxa"/>
            <w:vAlign w:val="bottom"/>
            <w:gridSpan w:val="3"/>
          </w:tcPr>
          <w:p>
            <w:pPr>
              <w:ind w:left="600"/>
              <w:spacing w:after="0"/>
              <w:rPr>
                <w:sz w:val="20"/>
                <w:szCs w:val="20"/>
                <w:color w:val="auto"/>
              </w:rPr>
            </w:pPr>
            <w:r>
              <w:rPr>
                <w:rFonts w:ascii="Arial" w:cs="Arial" w:eastAsia="Arial" w:hAnsi="Arial"/>
                <w:sz w:val="18"/>
                <w:szCs w:val="18"/>
                <w:b w:val="1"/>
                <w:bCs w:val="1"/>
                <w:color w:val="auto"/>
              </w:rPr>
              <w:t>Amount</w:t>
            </w:r>
          </w:p>
        </w:tc>
        <w:tc>
          <w:tcPr>
            <w:tcW w:w="780" w:type="dxa"/>
            <w:vAlign w:val="bottom"/>
            <w:gridSpan w:val="2"/>
          </w:tcPr>
          <w:p>
            <w:pPr>
              <w:spacing w:after="0"/>
              <w:rPr>
                <w:sz w:val="20"/>
                <w:szCs w:val="20"/>
                <w:color w:val="auto"/>
              </w:rPr>
            </w:pPr>
            <w:r>
              <w:rPr>
                <w:rFonts w:ascii="Arial" w:cs="Arial" w:eastAsia="Arial" w:hAnsi="Arial"/>
                <w:sz w:val="18"/>
                <w:szCs w:val="18"/>
                <w:b w:val="1"/>
                <w:bCs w:val="1"/>
                <w:color w:val="auto"/>
                <w:w w:val="86"/>
              </w:rPr>
              <w:t>Percent of</w:t>
            </w:r>
          </w:p>
        </w:tc>
      </w:tr>
      <w:tr>
        <w:trPr>
          <w:trHeight w:val="194"/>
        </w:trPr>
        <w:tc>
          <w:tcPr>
            <w:tcW w:w="460" w:type="dxa"/>
            <w:vAlign w:val="bottom"/>
          </w:tcPr>
          <w:p>
            <w:pPr>
              <w:spacing w:after="0" w:line="194" w:lineRule="exact"/>
              <w:rPr>
                <w:sz w:val="20"/>
                <w:szCs w:val="20"/>
                <w:color w:val="auto"/>
              </w:rPr>
            </w:pPr>
            <w:r>
              <w:rPr>
                <w:rFonts w:ascii="Arial" w:cs="Arial" w:eastAsia="Arial" w:hAnsi="Arial"/>
                <w:sz w:val="18"/>
                <w:szCs w:val="18"/>
                <w:b w:val="1"/>
                <w:bCs w:val="1"/>
                <w:color w:val="auto"/>
                <w:w w:val="89"/>
              </w:rPr>
              <w:t>Name</w:t>
            </w:r>
          </w:p>
        </w:tc>
        <w:tc>
          <w:tcPr>
            <w:tcW w:w="2100" w:type="dxa"/>
            <w:vAlign w:val="bottom"/>
          </w:tcPr>
          <w:p>
            <w:pPr>
              <w:spacing w:after="0"/>
              <w:rPr>
                <w:sz w:val="16"/>
                <w:szCs w:val="16"/>
                <w:color w:val="auto"/>
              </w:rPr>
            </w:pPr>
          </w:p>
        </w:tc>
        <w:tc>
          <w:tcPr>
            <w:tcW w:w="2220" w:type="dxa"/>
            <w:vAlign w:val="bottom"/>
            <w:gridSpan w:val="2"/>
          </w:tcPr>
          <w:p>
            <w:pPr>
              <w:spacing w:after="0" w:line="194" w:lineRule="exact"/>
              <w:rPr>
                <w:sz w:val="20"/>
                <w:szCs w:val="20"/>
                <w:color w:val="auto"/>
              </w:rPr>
            </w:pPr>
            <w:r>
              <w:rPr>
                <w:rFonts w:ascii="Arial" w:cs="Arial" w:eastAsia="Arial" w:hAnsi="Arial"/>
                <w:sz w:val="18"/>
                <w:szCs w:val="18"/>
                <w:b w:val="1"/>
                <w:bCs w:val="1"/>
                <w:color w:val="auto"/>
              </w:rPr>
              <w:t>Address</w:t>
            </w:r>
          </w:p>
        </w:tc>
        <w:tc>
          <w:tcPr>
            <w:tcW w:w="2460" w:type="dxa"/>
            <w:vAlign w:val="bottom"/>
            <w:gridSpan w:val="3"/>
          </w:tcPr>
          <w:p>
            <w:pPr>
              <w:ind w:left="680"/>
              <w:spacing w:after="0" w:line="194" w:lineRule="exact"/>
              <w:rPr>
                <w:sz w:val="20"/>
                <w:szCs w:val="20"/>
                <w:color w:val="auto"/>
              </w:rPr>
            </w:pPr>
            <w:r>
              <w:rPr>
                <w:rFonts w:ascii="Arial" w:cs="Arial" w:eastAsia="Arial" w:hAnsi="Arial"/>
                <w:sz w:val="18"/>
                <w:szCs w:val="18"/>
                <w:b w:val="1"/>
                <w:bCs w:val="1"/>
                <w:color w:val="auto"/>
              </w:rPr>
              <w:t>Ownership</w:t>
            </w:r>
          </w:p>
        </w:tc>
        <w:tc>
          <w:tcPr>
            <w:tcW w:w="2460" w:type="dxa"/>
            <w:vAlign w:val="bottom"/>
            <w:gridSpan w:val="3"/>
          </w:tcPr>
          <w:p>
            <w:pPr>
              <w:ind w:left="600"/>
              <w:spacing w:after="0" w:line="194" w:lineRule="exact"/>
              <w:rPr>
                <w:sz w:val="20"/>
                <w:szCs w:val="20"/>
                <w:color w:val="auto"/>
              </w:rPr>
            </w:pPr>
            <w:r>
              <w:rPr>
                <w:rFonts w:ascii="Arial" w:cs="Arial" w:eastAsia="Arial" w:hAnsi="Arial"/>
                <w:sz w:val="18"/>
                <w:szCs w:val="18"/>
                <w:b w:val="1"/>
                <w:bCs w:val="1"/>
                <w:color w:val="auto"/>
              </w:rPr>
              <w:t>Owned</w:t>
            </w:r>
          </w:p>
        </w:tc>
        <w:tc>
          <w:tcPr>
            <w:tcW w:w="780" w:type="dxa"/>
            <w:vAlign w:val="bottom"/>
            <w:gridSpan w:val="2"/>
          </w:tcPr>
          <w:p>
            <w:pPr>
              <w:spacing w:after="0" w:line="194" w:lineRule="exact"/>
              <w:rPr>
                <w:sz w:val="20"/>
                <w:szCs w:val="20"/>
                <w:color w:val="auto"/>
              </w:rPr>
            </w:pPr>
            <w:r>
              <w:rPr>
                <w:rFonts w:ascii="Arial" w:cs="Arial" w:eastAsia="Arial" w:hAnsi="Arial"/>
                <w:sz w:val="18"/>
                <w:szCs w:val="18"/>
                <w:b w:val="1"/>
                <w:bCs w:val="1"/>
                <w:color w:val="auto"/>
              </w:rPr>
              <w:t>Class</w:t>
            </w:r>
          </w:p>
        </w:tc>
      </w:tr>
      <w:tr>
        <w:trPr>
          <w:trHeight w:val="20"/>
        </w:trPr>
        <w:tc>
          <w:tcPr>
            <w:tcW w:w="460" w:type="dxa"/>
            <w:vAlign w:val="bottom"/>
            <w:shd w:val="clear" w:color="auto" w:fill="000000"/>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465"/>
        </w:trPr>
        <w:tc>
          <w:tcPr>
            <w:tcW w:w="2560" w:type="dxa"/>
            <w:vAlign w:val="bottom"/>
            <w:gridSpan w:val="2"/>
          </w:tcPr>
          <w:p>
            <w:pPr>
              <w:spacing w:after="0"/>
              <w:rPr>
                <w:sz w:val="20"/>
                <w:szCs w:val="20"/>
                <w:color w:val="auto"/>
              </w:rPr>
            </w:pPr>
            <w:r>
              <w:rPr>
                <w:rFonts w:ascii="Arial" w:cs="Arial" w:eastAsia="Arial" w:hAnsi="Arial"/>
                <w:sz w:val="18"/>
                <w:szCs w:val="18"/>
                <w:color w:val="auto"/>
              </w:rPr>
              <w:t>Michael E. Batten</w:t>
            </w:r>
          </w:p>
        </w:tc>
        <w:tc>
          <w:tcPr>
            <w:tcW w:w="2220" w:type="dxa"/>
            <w:vAlign w:val="bottom"/>
            <w:gridSpan w:val="2"/>
          </w:tcPr>
          <w:p>
            <w:pPr>
              <w:spacing w:after="0"/>
              <w:rPr>
                <w:sz w:val="20"/>
                <w:szCs w:val="20"/>
                <w:color w:val="auto"/>
              </w:rPr>
            </w:pPr>
            <w:r>
              <w:rPr>
                <w:rFonts w:ascii="Arial" w:cs="Arial" w:eastAsia="Arial" w:hAnsi="Arial"/>
                <w:sz w:val="18"/>
                <w:szCs w:val="18"/>
                <w:color w:val="auto"/>
              </w:rPr>
              <w:t>3419 Michigan Blvd.</w:t>
            </w:r>
          </w:p>
        </w:tc>
        <w:tc>
          <w:tcPr>
            <w:tcW w:w="2460" w:type="dxa"/>
            <w:vAlign w:val="bottom"/>
            <w:gridSpan w:val="3"/>
          </w:tcPr>
          <w:p>
            <w:pPr>
              <w:ind w:left="680"/>
              <w:spacing w:after="0"/>
              <w:rPr>
                <w:sz w:val="20"/>
                <w:szCs w:val="20"/>
                <w:color w:val="auto"/>
              </w:rPr>
            </w:pPr>
            <w:r>
              <w:rPr>
                <w:rFonts w:ascii="Arial" w:cs="Arial" w:eastAsia="Arial" w:hAnsi="Arial"/>
                <w:sz w:val="18"/>
                <w:szCs w:val="18"/>
                <w:color w:val="auto"/>
              </w:rPr>
              <w:t>Power to vote</w:t>
            </w:r>
          </w:p>
        </w:tc>
        <w:tc>
          <w:tcPr>
            <w:tcW w:w="2460" w:type="dxa"/>
            <w:vAlign w:val="bottom"/>
            <w:gridSpan w:val="3"/>
          </w:tcPr>
          <w:p>
            <w:pPr>
              <w:jc w:val="right"/>
              <w:ind w:right="920"/>
              <w:spacing w:after="0"/>
              <w:rPr>
                <w:sz w:val="20"/>
                <w:szCs w:val="20"/>
                <w:color w:val="auto"/>
              </w:rPr>
            </w:pPr>
            <w:r>
              <w:rPr>
                <w:rFonts w:ascii="Arial" w:cs="Arial" w:eastAsia="Arial" w:hAnsi="Arial"/>
                <w:sz w:val="18"/>
                <w:szCs w:val="18"/>
                <w:color w:val="auto"/>
              </w:rPr>
              <w:t>2,137,740(1)</w:t>
            </w: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w w:val="86"/>
              </w:rPr>
              <w:t>19.1%</w:t>
            </w:r>
          </w:p>
        </w:tc>
      </w:tr>
      <w:tr>
        <w:trPr>
          <w:trHeight w:val="230"/>
        </w:trPr>
        <w:tc>
          <w:tcPr>
            <w:tcW w:w="46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2220" w:type="dxa"/>
            <w:vAlign w:val="bottom"/>
            <w:gridSpan w:val="2"/>
          </w:tcPr>
          <w:p>
            <w:pPr>
              <w:spacing w:after="0"/>
              <w:rPr>
                <w:sz w:val="20"/>
                <w:szCs w:val="20"/>
                <w:color w:val="auto"/>
              </w:rPr>
            </w:pPr>
            <w:r>
              <w:rPr>
                <w:rFonts w:ascii="Arial" w:cs="Arial" w:eastAsia="Arial" w:hAnsi="Arial"/>
                <w:sz w:val="18"/>
                <w:szCs w:val="18"/>
                <w:color w:val="auto"/>
              </w:rPr>
              <w:t>Racine, WI</w:t>
            </w:r>
          </w:p>
        </w:tc>
        <w:tc>
          <w:tcPr>
            <w:tcW w:w="2460" w:type="dxa"/>
            <w:vAlign w:val="bottom"/>
            <w:gridSpan w:val="3"/>
          </w:tcPr>
          <w:p>
            <w:pPr>
              <w:ind w:left="680"/>
              <w:spacing w:after="0"/>
              <w:rPr>
                <w:sz w:val="20"/>
                <w:szCs w:val="20"/>
                <w:color w:val="auto"/>
              </w:rPr>
            </w:pPr>
            <w:r>
              <w:rPr>
                <w:rFonts w:ascii="Arial" w:cs="Arial" w:eastAsia="Arial" w:hAnsi="Arial"/>
                <w:sz w:val="18"/>
                <w:szCs w:val="18"/>
                <w:color w:val="auto"/>
              </w:rPr>
              <w:t>Beneficial</w:t>
            </w:r>
          </w:p>
        </w:tc>
        <w:tc>
          <w:tcPr>
            <w:tcW w:w="2460" w:type="dxa"/>
            <w:vAlign w:val="bottom"/>
            <w:gridSpan w:val="3"/>
          </w:tcPr>
          <w:p>
            <w:pPr>
              <w:jc w:val="right"/>
              <w:ind w:right="920"/>
              <w:spacing w:after="0"/>
              <w:rPr>
                <w:sz w:val="20"/>
                <w:szCs w:val="20"/>
                <w:color w:val="auto"/>
              </w:rPr>
            </w:pPr>
            <w:r>
              <w:rPr>
                <w:rFonts w:ascii="Arial" w:cs="Arial" w:eastAsia="Arial" w:hAnsi="Arial"/>
                <w:sz w:val="18"/>
                <w:szCs w:val="18"/>
                <w:color w:val="auto"/>
              </w:rPr>
              <w:t>467,491(2)</w:t>
            </w: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rPr>
              <w:t>4.2%</w:t>
            </w:r>
          </w:p>
        </w:tc>
      </w:tr>
      <w:tr>
        <w:trPr>
          <w:trHeight w:val="418"/>
        </w:trPr>
        <w:tc>
          <w:tcPr>
            <w:tcW w:w="2560" w:type="dxa"/>
            <w:vAlign w:val="bottom"/>
            <w:gridSpan w:val="2"/>
          </w:tcPr>
          <w:p>
            <w:pPr>
              <w:spacing w:after="0"/>
              <w:rPr>
                <w:sz w:val="20"/>
                <w:szCs w:val="20"/>
                <w:color w:val="auto"/>
              </w:rPr>
            </w:pPr>
            <w:r>
              <w:rPr>
                <w:rFonts w:ascii="Arial" w:cs="Arial" w:eastAsia="Arial" w:hAnsi="Arial"/>
                <w:sz w:val="18"/>
                <w:szCs w:val="18"/>
                <w:color w:val="auto"/>
              </w:rPr>
              <w:t>Dimensional Fund</w:t>
            </w:r>
          </w:p>
        </w:tc>
        <w:tc>
          <w:tcPr>
            <w:tcW w:w="2220" w:type="dxa"/>
            <w:vAlign w:val="bottom"/>
            <w:gridSpan w:val="2"/>
          </w:tcPr>
          <w:p>
            <w:pPr>
              <w:spacing w:after="0"/>
              <w:rPr>
                <w:sz w:val="20"/>
                <w:szCs w:val="20"/>
                <w:color w:val="auto"/>
              </w:rPr>
            </w:pPr>
            <w:r>
              <w:rPr>
                <w:rFonts w:ascii="Arial" w:cs="Arial" w:eastAsia="Arial" w:hAnsi="Arial"/>
                <w:sz w:val="18"/>
                <w:szCs w:val="18"/>
                <w:color w:val="auto"/>
              </w:rPr>
              <w:t>6300 Bee Cave Road</w:t>
            </w:r>
          </w:p>
        </w:tc>
        <w:tc>
          <w:tcPr>
            <w:tcW w:w="2460" w:type="dxa"/>
            <w:vAlign w:val="bottom"/>
            <w:gridSpan w:val="3"/>
          </w:tcPr>
          <w:p>
            <w:pPr>
              <w:ind w:left="680"/>
              <w:spacing w:after="0"/>
              <w:rPr>
                <w:sz w:val="20"/>
                <w:szCs w:val="20"/>
                <w:color w:val="auto"/>
              </w:rPr>
            </w:pPr>
            <w:r>
              <w:rPr>
                <w:rFonts w:ascii="Arial" w:cs="Arial" w:eastAsia="Arial" w:hAnsi="Arial"/>
                <w:sz w:val="18"/>
                <w:szCs w:val="18"/>
                <w:color w:val="auto"/>
              </w:rPr>
              <w:t>Power to vote &amp;</w:t>
            </w:r>
          </w:p>
        </w:tc>
        <w:tc>
          <w:tcPr>
            <w:tcW w:w="2460" w:type="dxa"/>
            <w:vAlign w:val="bottom"/>
            <w:gridSpan w:val="3"/>
          </w:tcPr>
          <w:p>
            <w:pPr>
              <w:jc w:val="right"/>
              <w:ind w:right="1140"/>
              <w:spacing w:after="0"/>
              <w:rPr>
                <w:sz w:val="20"/>
                <w:szCs w:val="20"/>
                <w:color w:val="auto"/>
              </w:rPr>
            </w:pPr>
            <w:r>
              <w:rPr>
                <w:rFonts w:ascii="Arial" w:cs="Arial" w:eastAsia="Arial" w:hAnsi="Arial"/>
                <w:sz w:val="18"/>
                <w:szCs w:val="18"/>
                <w:color w:val="auto"/>
              </w:rPr>
              <w:t>558,646</w:t>
            </w: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rPr>
              <w:t>5.0%</w:t>
            </w:r>
          </w:p>
        </w:tc>
      </w:tr>
      <w:tr>
        <w:trPr>
          <w:trHeight w:val="230"/>
        </w:trPr>
        <w:tc>
          <w:tcPr>
            <w:tcW w:w="2560" w:type="dxa"/>
            <w:vAlign w:val="bottom"/>
            <w:gridSpan w:val="2"/>
          </w:tcPr>
          <w:p>
            <w:pPr>
              <w:ind w:left="180"/>
              <w:spacing w:after="0"/>
              <w:rPr>
                <w:sz w:val="20"/>
                <w:szCs w:val="20"/>
                <w:color w:val="auto"/>
              </w:rPr>
            </w:pPr>
            <w:r>
              <w:rPr>
                <w:rFonts w:ascii="Arial" w:cs="Arial" w:eastAsia="Arial" w:hAnsi="Arial"/>
                <w:sz w:val="18"/>
                <w:szCs w:val="18"/>
                <w:color w:val="auto"/>
              </w:rPr>
              <w:t>Advisors</w:t>
            </w:r>
          </w:p>
        </w:tc>
        <w:tc>
          <w:tcPr>
            <w:tcW w:w="2220" w:type="dxa"/>
            <w:vAlign w:val="bottom"/>
            <w:gridSpan w:val="2"/>
          </w:tcPr>
          <w:p>
            <w:pPr>
              <w:spacing w:after="0"/>
              <w:rPr>
                <w:sz w:val="20"/>
                <w:szCs w:val="20"/>
                <w:color w:val="auto"/>
              </w:rPr>
            </w:pPr>
            <w:r>
              <w:rPr>
                <w:rFonts w:ascii="Arial" w:cs="Arial" w:eastAsia="Arial" w:hAnsi="Arial"/>
                <w:sz w:val="18"/>
                <w:szCs w:val="18"/>
                <w:color w:val="auto"/>
              </w:rPr>
              <w:t>Austin, TX</w:t>
            </w:r>
          </w:p>
        </w:tc>
        <w:tc>
          <w:tcPr>
            <w:tcW w:w="2460" w:type="dxa"/>
            <w:vAlign w:val="bottom"/>
            <w:gridSpan w:val="3"/>
          </w:tcPr>
          <w:p>
            <w:pPr>
              <w:ind w:left="680"/>
              <w:spacing w:after="0"/>
              <w:rPr>
                <w:sz w:val="20"/>
                <w:szCs w:val="20"/>
                <w:color w:val="auto"/>
              </w:rPr>
            </w:pPr>
            <w:r>
              <w:rPr>
                <w:rFonts w:ascii="Arial" w:cs="Arial" w:eastAsia="Arial" w:hAnsi="Arial"/>
                <w:sz w:val="18"/>
                <w:szCs w:val="18"/>
                <w:color w:val="auto"/>
              </w:rPr>
              <w:t>dispose of stock</w:t>
            </w:r>
          </w:p>
        </w:tc>
        <w:tc>
          <w:tcPr>
            <w:tcW w:w="6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r>
    </w:tbl>
    <w:p>
      <w:pPr>
        <w:spacing w:after="0" w:line="229" w:lineRule="exact"/>
        <w:rPr>
          <w:sz w:val="20"/>
          <w:szCs w:val="20"/>
          <w:color w:val="auto"/>
        </w:rPr>
      </w:pPr>
    </w:p>
    <w:p>
      <w:pPr>
        <w:ind w:left="260" w:hanging="252"/>
        <w:spacing w:after="0"/>
        <w:tabs>
          <w:tab w:leader="none" w:pos="260" w:val="left"/>
        </w:tabs>
        <w:numPr>
          <w:ilvl w:val="0"/>
          <w:numId w:val="5"/>
        </w:numPr>
        <w:rPr>
          <w:rFonts w:ascii="Arial" w:cs="Arial" w:eastAsia="Arial" w:hAnsi="Arial"/>
          <w:sz w:val="18"/>
          <w:szCs w:val="18"/>
          <w:color w:val="auto"/>
        </w:rPr>
      </w:pPr>
      <w:r>
        <w:rPr>
          <w:rFonts w:ascii="Arial" w:cs="Arial" w:eastAsia="Arial" w:hAnsi="Arial"/>
          <w:sz w:val="18"/>
          <w:szCs w:val="18"/>
          <w:color w:val="auto"/>
        </w:rPr>
        <w:t>Held as trustee under various trusts.</w:t>
      </w:r>
    </w:p>
    <w:p>
      <w:pPr>
        <w:spacing w:after="0" w:line="252" w:lineRule="exact"/>
        <w:rPr>
          <w:rFonts w:ascii="Arial" w:cs="Arial" w:eastAsia="Arial" w:hAnsi="Arial"/>
          <w:sz w:val="18"/>
          <w:szCs w:val="18"/>
          <w:color w:val="auto"/>
        </w:rPr>
      </w:pPr>
    </w:p>
    <w:p>
      <w:pPr>
        <w:ind w:firstLine="8"/>
        <w:spacing w:after="0" w:line="277" w:lineRule="auto"/>
        <w:tabs>
          <w:tab w:leader="none" w:pos="263"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Includes 10,400 shares owned by the wife of Michael E. Batten and 60,000 subject to currently exercisable stock options and 32,596 shares of restricted stock that vest in fiscal 2013.</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AND EXECUTIVE OFFICERS</w:t>
      </w:r>
    </w:p>
    <w:p>
      <w:pPr>
        <w:spacing w:after="0" w:line="256"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Based upon the records of the Corporation, filings with the Securities and Exchange Commission as of August 14, 2009 and additional information obtained by the Company, the following table sets forth the number of shares of common stock of the Corporation beneficially owned by each of the Directors of the Corporation, each of the executive officers named in the Summary Compensation Table and the number of shares beneficially owned by all Directors and executive officers of the Corporation as a group.</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2960" w:type="dxa"/>
            <w:vAlign w:val="bottom"/>
            <w:gridSpan w:val="4"/>
          </w:tcPr>
          <w:p>
            <w:pPr>
              <w:spacing w:after="0"/>
              <w:rPr>
                <w:sz w:val="20"/>
                <w:szCs w:val="20"/>
                <w:color w:val="auto"/>
              </w:rPr>
            </w:pPr>
            <w:r>
              <w:rPr>
                <w:rFonts w:ascii="Arial" w:cs="Arial" w:eastAsia="Arial" w:hAnsi="Arial"/>
                <w:sz w:val="18"/>
                <w:szCs w:val="18"/>
                <w:b w:val="1"/>
                <w:bCs w:val="1"/>
                <w:color w:val="auto"/>
              </w:rPr>
              <w:t>Amount and Nature</w:t>
            </w:r>
          </w:p>
        </w:tc>
        <w:tc>
          <w:tcPr>
            <w:tcW w:w="1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3"/>
          </w:tcPr>
          <w:p>
            <w:pPr>
              <w:spacing w:after="0"/>
              <w:rPr>
                <w:sz w:val="20"/>
                <w:szCs w:val="20"/>
                <w:color w:val="auto"/>
              </w:rPr>
            </w:pPr>
            <w:r>
              <w:rPr>
                <w:rFonts w:ascii="Arial" w:cs="Arial" w:eastAsia="Arial" w:hAnsi="Arial"/>
                <w:sz w:val="18"/>
                <w:szCs w:val="18"/>
                <w:b w:val="1"/>
                <w:bCs w:val="1"/>
                <w:color w:val="auto"/>
              </w:rPr>
              <w:t>Name of</w:t>
            </w:r>
          </w:p>
        </w:tc>
        <w:tc>
          <w:tcPr>
            <w:tcW w:w="2960" w:type="dxa"/>
            <w:vAlign w:val="bottom"/>
            <w:gridSpan w:val="4"/>
          </w:tcPr>
          <w:p>
            <w:pPr>
              <w:spacing w:after="0"/>
              <w:rPr>
                <w:sz w:val="20"/>
                <w:szCs w:val="20"/>
                <w:color w:val="auto"/>
              </w:rPr>
            </w:pPr>
            <w:r>
              <w:rPr>
                <w:rFonts w:ascii="Arial" w:cs="Arial" w:eastAsia="Arial" w:hAnsi="Arial"/>
                <w:sz w:val="18"/>
                <w:szCs w:val="18"/>
                <w:b w:val="1"/>
                <w:bCs w:val="1"/>
                <w:color w:val="auto"/>
              </w:rPr>
              <w:t>of Beneficial</w:t>
            </w:r>
          </w:p>
        </w:tc>
        <w:tc>
          <w:tcPr>
            <w:tcW w:w="3840" w:type="dxa"/>
            <w:vAlign w:val="bottom"/>
            <w:gridSpan w:val="3"/>
          </w:tcPr>
          <w:p>
            <w:pPr>
              <w:ind w:left="1400"/>
              <w:spacing w:after="0"/>
              <w:rPr>
                <w:sz w:val="20"/>
                <w:szCs w:val="20"/>
                <w:color w:val="auto"/>
              </w:rPr>
            </w:pPr>
            <w:r>
              <w:rPr>
                <w:rFonts w:ascii="Arial" w:cs="Arial" w:eastAsia="Arial" w:hAnsi="Arial"/>
                <w:sz w:val="18"/>
                <w:szCs w:val="18"/>
                <w:b w:val="1"/>
                <w:bCs w:val="1"/>
                <w:color w:val="auto"/>
              </w:rPr>
              <w:t>Percent of</w:t>
            </w:r>
          </w:p>
        </w:tc>
        <w:tc>
          <w:tcPr>
            <w:tcW w:w="0" w:type="dxa"/>
            <w:vAlign w:val="bottom"/>
          </w:tcPr>
          <w:p>
            <w:pPr>
              <w:spacing w:after="0"/>
              <w:rPr>
                <w:sz w:val="1"/>
                <w:szCs w:val="1"/>
                <w:color w:val="auto"/>
              </w:rPr>
            </w:pPr>
          </w:p>
        </w:tc>
      </w:tr>
      <w:tr>
        <w:trPr>
          <w:trHeight w:val="194"/>
        </w:trPr>
        <w:tc>
          <w:tcPr>
            <w:tcW w:w="4620" w:type="dxa"/>
            <w:vAlign w:val="bottom"/>
            <w:gridSpan w:val="3"/>
          </w:tcPr>
          <w:p>
            <w:pPr>
              <w:spacing w:after="0" w:line="194" w:lineRule="exact"/>
              <w:rPr>
                <w:sz w:val="20"/>
                <w:szCs w:val="20"/>
                <w:color w:val="auto"/>
              </w:rPr>
            </w:pPr>
            <w:r>
              <w:rPr>
                <w:rFonts w:ascii="Arial" w:cs="Arial" w:eastAsia="Arial" w:hAnsi="Arial"/>
                <w:sz w:val="18"/>
                <w:szCs w:val="18"/>
                <w:b w:val="1"/>
                <w:bCs w:val="1"/>
                <w:color w:val="auto"/>
              </w:rPr>
              <w:t>Beneficial Owner</w:t>
            </w:r>
          </w:p>
        </w:tc>
        <w:tc>
          <w:tcPr>
            <w:tcW w:w="2960" w:type="dxa"/>
            <w:vAlign w:val="bottom"/>
            <w:gridSpan w:val="4"/>
          </w:tcPr>
          <w:p>
            <w:pPr>
              <w:spacing w:after="0" w:line="194" w:lineRule="exact"/>
              <w:rPr>
                <w:sz w:val="20"/>
                <w:szCs w:val="20"/>
                <w:color w:val="auto"/>
              </w:rPr>
            </w:pPr>
            <w:r>
              <w:rPr>
                <w:rFonts w:ascii="Arial" w:cs="Arial" w:eastAsia="Arial" w:hAnsi="Arial"/>
                <w:sz w:val="18"/>
                <w:szCs w:val="18"/>
                <w:b w:val="1"/>
                <w:bCs w:val="1"/>
                <w:color w:val="auto"/>
              </w:rPr>
              <w:t>Ownership (1)</w:t>
            </w:r>
          </w:p>
        </w:tc>
        <w:tc>
          <w:tcPr>
            <w:tcW w:w="3840" w:type="dxa"/>
            <w:vAlign w:val="bottom"/>
            <w:gridSpan w:val="3"/>
          </w:tcPr>
          <w:p>
            <w:pPr>
              <w:ind w:left="1400"/>
              <w:spacing w:after="0" w:line="194" w:lineRule="exact"/>
              <w:rPr>
                <w:sz w:val="20"/>
                <w:szCs w:val="20"/>
                <w:color w:val="auto"/>
              </w:rPr>
            </w:pPr>
            <w:r>
              <w:rPr>
                <w:rFonts w:ascii="Arial" w:cs="Arial" w:eastAsia="Arial" w:hAnsi="Arial"/>
                <w:sz w:val="18"/>
                <w:szCs w:val="18"/>
                <w:b w:val="1"/>
                <w:bCs w:val="1"/>
                <w:color w:val="auto"/>
              </w:rPr>
              <w:t>Class</w:t>
            </w: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1320" w:type="dxa"/>
            <w:vAlign w:val="bottom"/>
            <w:tcBorders>
              <w:top w:val="single" w:sz="8" w:color="auto"/>
            </w:tcBorders>
          </w:tcPr>
          <w:p>
            <w:pPr>
              <w:spacing w:after="0"/>
              <w:rPr>
                <w:sz w:val="20"/>
                <w:szCs w:val="20"/>
                <w:color w:val="auto"/>
              </w:rPr>
            </w:pPr>
          </w:p>
        </w:tc>
        <w:tc>
          <w:tcPr>
            <w:tcW w:w="3280" w:type="dxa"/>
            <w:vAlign w:val="bottom"/>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8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2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Michael E. Batten</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2,605,231</w:t>
            </w:r>
          </w:p>
        </w:tc>
        <w:tc>
          <w:tcPr>
            <w:tcW w:w="3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w w:val="90"/>
              </w:rPr>
              <w:t>(2)</w:t>
            </w:r>
          </w:p>
        </w:tc>
        <w:tc>
          <w:tcPr>
            <w:tcW w:w="1860" w:type="dxa"/>
            <w:vAlign w:val="bottom"/>
            <w:shd w:val="clear" w:color="auto" w:fill="CCEEFF"/>
          </w:tcPr>
          <w:p>
            <w:pPr>
              <w:spacing w:after="0"/>
              <w:rPr>
                <w:sz w:val="18"/>
                <w:szCs w:val="18"/>
                <w:color w:val="auto"/>
              </w:rPr>
            </w:pPr>
          </w:p>
        </w:tc>
        <w:tc>
          <w:tcPr>
            <w:tcW w:w="3840" w:type="dxa"/>
            <w:vAlign w:val="bottom"/>
            <w:gridSpan w:val="3"/>
            <w:shd w:val="clear" w:color="auto" w:fill="CCEEFF"/>
          </w:tcPr>
          <w:p>
            <w:pPr>
              <w:ind w:left="1400"/>
              <w:spacing w:after="0"/>
              <w:rPr>
                <w:sz w:val="20"/>
                <w:szCs w:val="20"/>
                <w:color w:val="auto"/>
              </w:rPr>
            </w:pPr>
            <w:r>
              <w:rPr>
                <w:rFonts w:ascii="Arial" w:cs="Arial" w:eastAsia="Arial" w:hAnsi="Arial"/>
                <w:sz w:val="18"/>
                <w:szCs w:val="18"/>
                <w:color w:val="auto"/>
              </w:rPr>
              <w:t>23.3%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32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gridSpan w:val="2"/>
          </w:tcPr>
          <w:p>
            <w:pPr>
              <w:spacing w:after="0"/>
              <w:rPr>
                <w:sz w:val="18"/>
                <w:szCs w:val="18"/>
                <w:color w:val="auto"/>
              </w:rPr>
            </w:pPr>
          </w:p>
        </w:tc>
        <w:tc>
          <w:tcPr>
            <w:tcW w:w="18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Christopher J. Eperjesy</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44,414</w:t>
            </w:r>
          </w:p>
        </w:tc>
        <w:tc>
          <w:tcPr>
            <w:tcW w:w="3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w w:val="90"/>
              </w:rPr>
              <w:t>(4)</w:t>
            </w:r>
          </w:p>
        </w:tc>
        <w:tc>
          <w:tcPr>
            <w:tcW w:w="186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ind w:left="1400"/>
              <w:spacing w:after="0"/>
              <w:rPr>
                <w:sz w:val="20"/>
                <w:szCs w:val="20"/>
                <w:color w:val="auto"/>
              </w:rPr>
            </w:pPr>
            <w:r>
              <w:rPr>
                <w:rFonts w:ascii="Arial" w:cs="Arial" w:eastAsia="Arial" w:hAnsi="Arial"/>
                <w:sz w:val="18"/>
                <w:szCs w:val="18"/>
                <w:color w:val="auto"/>
              </w:rPr>
              <w:t>*</w:t>
            </w:r>
          </w:p>
        </w:tc>
        <w:tc>
          <w:tcPr>
            <w:tcW w:w="2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32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gridSpan w:val="2"/>
          </w:tcPr>
          <w:p>
            <w:pPr>
              <w:spacing w:after="0"/>
              <w:rPr>
                <w:sz w:val="18"/>
                <w:szCs w:val="18"/>
                <w:color w:val="auto"/>
              </w:rPr>
            </w:pPr>
          </w:p>
        </w:tc>
        <w:tc>
          <w:tcPr>
            <w:tcW w:w="18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H. Batten</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39,771</w:t>
            </w:r>
          </w:p>
        </w:tc>
        <w:tc>
          <w:tcPr>
            <w:tcW w:w="3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w w:val="90"/>
              </w:rPr>
              <w:t>(5)</w:t>
            </w:r>
          </w:p>
        </w:tc>
        <w:tc>
          <w:tcPr>
            <w:tcW w:w="186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ind w:left="1400"/>
              <w:spacing w:after="0"/>
              <w:rPr>
                <w:sz w:val="20"/>
                <w:szCs w:val="20"/>
                <w:color w:val="auto"/>
              </w:rPr>
            </w:pPr>
            <w:r>
              <w:rPr>
                <w:rFonts w:ascii="Arial" w:cs="Arial" w:eastAsia="Arial" w:hAnsi="Arial"/>
                <w:sz w:val="18"/>
                <w:szCs w:val="18"/>
                <w:color w:val="auto"/>
              </w:rPr>
              <w:t>*</w:t>
            </w:r>
          </w:p>
        </w:tc>
        <w:tc>
          <w:tcPr>
            <w:tcW w:w="2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32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gridSpan w:val="2"/>
          </w:tcPr>
          <w:p>
            <w:pPr>
              <w:spacing w:after="0"/>
              <w:rPr>
                <w:sz w:val="18"/>
                <w:szCs w:val="18"/>
                <w:color w:val="auto"/>
              </w:rPr>
            </w:pPr>
          </w:p>
        </w:tc>
        <w:tc>
          <w:tcPr>
            <w:tcW w:w="18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James E. Feiertag</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39,573</w:t>
            </w:r>
          </w:p>
        </w:tc>
        <w:tc>
          <w:tcPr>
            <w:tcW w:w="3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w w:val="90"/>
              </w:rPr>
              <w:t>(4)</w:t>
            </w:r>
          </w:p>
        </w:tc>
        <w:tc>
          <w:tcPr>
            <w:tcW w:w="186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ind w:left="1400"/>
              <w:spacing w:after="0"/>
              <w:rPr>
                <w:sz w:val="20"/>
                <w:szCs w:val="20"/>
                <w:color w:val="auto"/>
              </w:rPr>
            </w:pPr>
            <w:r>
              <w:rPr>
                <w:rFonts w:ascii="Arial" w:cs="Arial" w:eastAsia="Arial" w:hAnsi="Arial"/>
                <w:sz w:val="18"/>
                <w:szCs w:val="18"/>
                <w:color w:val="auto"/>
              </w:rPr>
              <w:t>*</w:t>
            </w:r>
          </w:p>
        </w:tc>
        <w:tc>
          <w:tcPr>
            <w:tcW w:w="2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32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gridSpan w:val="2"/>
          </w:tcPr>
          <w:p>
            <w:pPr>
              <w:spacing w:after="0"/>
              <w:rPr>
                <w:sz w:val="18"/>
                <w:szCs w:val="18"/>
                <w:color w:val="auto"/>
              </w:rPr>
            </w:pPr>
          </w:p>
        </w:tc>
        <w:tc>
          <w:tcPr>
            <w:tcW w:w="18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 Claude Fabry</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18,066</w:t>
            </w:r>
          </w:p>
        </w:tc>
        <w:tc>
          <w:tcPr>
            <w:tcW w:w="3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w w:val="90"/>
              </w:rPr>
              <w:t>(6)</w:t>
            </w:r>
          </w:p>
        </w:tc>
        <w:tc>
          <w:tcPr>
            <w:tcW w:w="186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ind w:left="1400"/>
              <w:spacing w:after="0"/>
              <w:rPr>
                <w:sz w:val="20"/>
                <w:szCs w:val="20"/>
                <w:color w:val="auto"/>
              </w:rPr>
            </w:pPr>
            <w:r>
              <w:rPr>
                <w:rFonts w:ascii="Arial" w:cs="Arial" w:eastAsia="Arial" w:hAnsi="Arial"/>
                <w:sz w:val="18"/>
                <w:szCs w:val="18"/>
                <w:color w:val="auto"/>
              </w:rPr>
              <w:t>*</w:t>
            </w:r>
          </w:p>
        </w:tc>
        <w:tc>
          <w:tcPr>
            <w:tcW w:w="2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32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780" w:type="dxa"/>
            <w:vAlign w:val="bottom"/>
            <w:gridSpan w:val="2"/>
          </w:tcPr>
          <w:p>
            <w:pPr>
              <w:spacing w:after="0"/>
              <w:rPr>
                <w:sz w:val="18"/>
                <w:szCs w:val="18"/>
                <w:color w:val="auto"/>
              </w:rPr>
            </w:pPr>
          </w:p>
        </w:tc>
        <w:tc>
          <w:tcPr>
            <w:tcW w:w="3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Michael Doar</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7,400</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w:t>
            </w:r>
          </w:p>
        </w:tc>
        <w:tc>
          <w:tcPr>
            <w:tcW w:w="186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ind w:left="1400"/>
              <w:spacing w:after="0"/>
              <w:rPr>
                <w:sz w:val="20"/>
                <w:szCs w:val="20"/>
                <w:color w:val="auto"/>
              </w:rPr>
            </w:pPr>
            <w:r>
              <w:rPr>
                <w:rFonts w:ascii="Arial" w:cs="Arial" w:eastAsia="Arial" w:hAnsi="Arial"/>
                <w:sz w:val="18"/>
                <w:szCs w:val="18"/>
                <w:color w:val="auto"/>
              </w:rPr>
              <w:t>*</w:t>
            </w:r>
          </w:p>
        </w:tc>
        <w:tc>
          <w:tcPr>
            <w:tcW w:w="2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32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780" w:type="dxa"/>
            <w:vAlign w:val="bottom"/>
            <w:gridSpan w:val="2"/>
          </w:tcPr>
          <w:p>
            <w:pPr>
              <w:spacing w:after="0"/>
              <w:rPr>
                <w:sz w:val="18"/>
                <w:szCs w:val="18"/>
                <w:color w:val="auto"/>
              </w:rPr>
            </w:pPr>
          </w:p>
        </w:tc>
        <w:tc>
          <w:tcPr>
            <w:tcW w:w="3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A. Mellowes</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36,000</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w:t>
            </w:r>
          </w:p>
        </w:tc>
        <w:tc>
          <w:tcPr>
            <w:tcW w:w="186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ind w:left="1400"/>
              <w:spacing w:after="0"/>
              <w:rPr>
                <w:sz w:val="20"/>
                <w:szCs w:val="20"/>
                <w:color w:val="auto"/>
              </w:rPr>
            </w:pPr>
            <w:r>
              <w:rPr>
                <w:rFonts w:ascii="Arial" w:cs="Arial" w:eastAsia="Arial" w:hAnsi="Arial"/>
                <w:sz w:val="18"/>
                <w:szCs w:val="18"/>
                <w:color w:val="auto"/>
              </w:rPr>
              <w:t>*</w:t>
            </w:r>
          </w:p>
        </w:tc>
        <w:tc>
          <w:tcPr>
            <w:tcW w:w="2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32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780" w:type="dxa"/>
            <w:vAlign w:val="bottom"/>
            <w:gridSpan w:val="2"/>
          </w:tcPr>
          <w:p>
            <w:pPr>
              <w:spacing w:after="0"/>
              <w:rPr>
                <w:sz w:val="18"/>
                <w:szCs w:val="18"/>
                <w:color w:val="auto"/>
              </w:rPr>
            </w:pPr>
          </w:p>
        </w:tc>
        <w:tc>
          <w:tcPr>
            <w:tcW w:w="3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Malcolm F. Moore</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7,200</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w:t>
            </w:r>
          </w:p>
        </w:tc>
        <w:tc>
          <w:tcPr>
            <w:tcW w:w="186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ind w:left="1400"/>
              <w:spacing w:after="0"/>
              <w:rPr>
                <w:sz w:val="20"/>
                <w:szCs w:val="20"/>
                <w:color w:val="auto"/>
              </w:rPr>
            </w:pPr>
            <w:r>
              <w:rPr>
                <w:rFonts w:ascii="Arial" w:cs="Arial" w:eastAsia="Arial" w:hAnsi="Arial"/>
                <w:sz w:val="18"/>
                <w:szCs w:val="18"/>
                <w:color w:val="auto"/>
              </w:rPr>
              <w:t>*</w:t>
            </w:r>
          </w:p>
        </w:tc>
        <w:tc>
          <w:tcPr>
            <w:tcW w:w="2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32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780" w:type="dxa"/>
            <w:vAlign w:val="bottom"/>
            <w:gridSpan w:val="2"/>
          </w:tcPr>
          <w:p>
            <w:pPr>
              <w:spacing w:after="0"/>
              <w:rPr>
                <w:sz w:val="18"/>
                <w:szCs w:val="18"/>
                <w:color w:val="auto"/>
              </w:rPr>
            </w:pPr>
          </w:p>
        </w:tc>
        <w:tc>
          <w:tcPr>
            <w:tcW w:w="3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B. Rayburn</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26,400</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w:t>
            </w:r>
          </w:p>
        </w:tc>
        <w:tc>
          <w:tcPr>
            <w:tcW w:w="186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ind w:left="1400"/>
              <w:spacing w:after="0"/>
              <w:rPr>
                <w:sz w:val="20"/>
                <w:szCs w:val="20"/>
                <w:color w:val="auto"/>
              </w:rPr>
            </w:pPr>
            <w:r>
              <w:rPr>
                <w:rFonts w:ascii="Arial" w:cs="Arial" w:eastAsia="Arial" w:hAnsi="Arial"/>
                <w:sz w:val="18"/>
                <w:szCs w:val="18"/>
                <w:color w:val="auto"/>
              </w:rPr>
              <w:t>*</w:t>
            </w:r>
          </w:p>
        </w:tc>
        <w:tc>
          <w:tcPr>
            <w:tcW w:w="2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32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780" w:type="dxa"/>
            <w:vAlign w:val="bottom"/>
            <w:gridSpan w:val="2"/>
          </w:tcPr>
          <w:p>
            <w:pPr>
              <w:spacing w:after="0"/>
              <w:rPr>
                <w:sz w:val="18"/>
                <w:szCs w:val="18"/>
                <w:color w:val="auto"/>
              </w:rPr>
            </w:pPr>
          </w:p>
        </w:tc>
        <w:tc>
          <w:tcPr>
            <w:tcW w:w="3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Harold M. Stratton II</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12,000</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w:t>
            </w:r>
          </w:p>
        </w:tc>
        <w:tc>
          <w:tcPr>
            <w:tcW w:w="186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ind w:left="1400"/>
              <w:spacing w:after="0"/>
              <w:rPr>
                <w:sz w:val="20"/>
                <w:szCs w:val="20"/>
                <w:color w:val="auto"/>
              </w:rPr>
            </w:pPr>
            <w:r>
              <w:rPr>
                <w:rFonts w:ascii="Arial" w:cs="Arial" w:eastAsia="Arial" w:hAnsi="Arial"/>
                <w:sz w:val="18"/>
                <w:szCs w:val="18"/>
                <w:color w:val="auto"/>
              </w:rPr>
              <w:t>*</w:t>
            </w:r>
          </w:p>
        </w:tc>
        <w:tc>
          <w:tcPr>
            <w:tcW w:w="2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32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780" w:type="dxa"/>
            <w:vAlign w:val="bottom"/>
            <w:gridSpan w:val="2"/>
          </w:tcPr>
          <w:p>
            <w:pPr>
              <w:spacing w:after="0"/>
              <w:rPr>
                <w:sz w:val="18"/>
                <w:szCs w:val="18"/>
                <w:color w:val="auto"/>
              </w:rPr>
            </w:pPr>
          </w:p>
        </w:tc>
        <w:tc>
          <w:tcPr>
            <w:tcW w:w="3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R. Zimmer</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19,760</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w:t>
            </w:r>
          </w:p>
        </w:tc>
        <w:tc>
          <w:tcPr>
            <w:tcW w:w="186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ind w:left="1400"/>
              <w:spacing w:after="0"/>
              <w:rPr>
                <w:sz w:val="20"/>
                <w:szCs w:val="20"/>
                <w:color w:val="auto"/>
              </w:rPr>
            </w:pPr>
            <w:r>
              <w:rPr>
                <w:rFonts w:ascii="Arial" w:cs="Arial" w:eastAsia="Arial" w:hAnsi="Arial"/>
                <w:sz w:val="18"/>
                <w:szCs w:val="18"/>
                <w:color w:val="auto"/>
              </w:rPr>
              <w:t>*</w:t>
            </w:r>
          </w:p>
        </w:tc>
        <w:tc>
          <w:tcPr>
            <w:tcW w:w="2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32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 Directors and</w:t>
            </w: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tcPr>
          <w:p>
            <w:pPr>
              <w:spacing w:after="0"/>
              <w:rPr>
                <w:sz w:val="20"/>
                <w:szCs w:val="20"/>
                <w:color w:val="auto"/>
              </w:rPr>
            </w:pPr>
            <w:r>
              <w:rPr>
                <w:rFonts w:ascii="Arial" w:cs="Arial" w:eastAsia="Arial" w:hAnsi="Arial"/>
                <w:sz w:val="18"/>
                <w:szCs w:val="18"/>
                <w:color w:val="auto"/>
              </w:rPr>
              <w:t>Executive Officers</w:t>
            </w: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 a group (15 persons)</w:t>
            </w:r>
          </w:p>
        </w:tc>
        <w:tc>
          <w:tcPr>
            <w:tcW w:w="11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7"/>
              </w:rPr>
              <w:t>2,913,361 (3)</w:t>
            </w:r>
          </w:p>
        </w:tc>
        <w:tc>
          <w:tcPr>
            <w:tcW w:w="1860" w:type="dxa"/>
            <w:vAlign w:val="bottom"/>
            <w:shd w:val="clear" w:color="auto" w:fill="CCEEFF"/>
          </w:tcPr>
          <w:p>
            <w:pPr>
              <w:spacing w:after="0"/>
              <w:rPr>
                <w:sz w:val="18"/>
                <w:szCs w:val="18"/>
                <w:color w:val="auto"/>
              </w:rPr>
            </w:pPr>
          </w:p>
        </w:tc>
        <w:tc>
          <w:tcPr>
            <w:tcW w:w="3840" w:type="dxa"/>
            <w:vAlign w:val="bottom"/>
            <w:gridSpan w:val="3"/>
            <w:shd w:val="clear" w:color="auto" w:fill="CCEEFF"/>
          </w:tcPr>
          <w:p>
            <w:pPr>
              <w:ind w:left="1400"/>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Denotes ownership of less than one percent of shares outstanding.</w:t>
      </w:r>
    </w:p>
    <w:p>
      <w:pPr>
        <w:spacing w:after="0" w:line="252" w:lineRule="exact"/>
        <w:rPr>
          <w:sz w:val="20"/>
          <w:szCs w:val="20"/>
          <w:color w:val="auto"/>
        </w:rPr>
      </w:pPr>
    </w:p>
    <w:p>
      <w:pPr>
        <w:ind w:right="580" w:firstLine="8"/>
        <w:spacing w:after="0" w:line="277" w:lineRule="auto"/>
        <w:tabs>
          <w:tab w:leader="none" w:pos="255" w:val="left"/>
        </w:tabs>
        <w:numPr>
          <w:ilvl w:val="0"/>
          <w:numId w:val="6"/>
        </w:numPr>
        <w:rPr>
          <w:rFonts w:ascii="Arial" w:cs="Arial" w:eastAsia="Arial" w:hAnsi="Arial"/>
          <w:sz w:val="18"/>
          <w:szCs w:val="18"/>
          <w:color w:val="auto"/>
        </w:rPr>
      </w:pPr>
      <w:r>
        <w:rPr>
          <w:rFonts w:ascii="Arial" w:cs="Arial" w:eastAsia="Arial" w:hAnsi="Arial"/>
          <w:sz w:val="18"/>
          <w:szCs w:val="18"/>
          <w:color w:val="auto"/>
        </w:rPr>
        <w:t>Shares listed include any shares owned by a spouse, minor children and immediate relatives who share the same household as a Director or officer. Inclusion of any such shares is not to be considered an admission of beneficial ownership.</w:t>
      </w:r>
    </w:p>
    <w:p>
      <w:pPr>
        <w:spacing w:after="0" w:line="197" w:lineRule="exact"/>
        <w:rPr>
          <w:rFonts w:ascii="Arial" w:cs="Arial" w:eastAsia="Arial" w:hAnsi="Arial"/>
          <w:sz w:val="18"/>
          <w:szCs w:val="18"/>
          <w:color w:val="auto"/>
        </w:rPr>
      </w:pPr>
    </w:p>
    <w:p>
      <w:pPr>
        <w:ind w:right="200" w:firstLine="8"/>
        <w:spacing w:after="0" w:line="277" w:lineRule="auto"/>
        <w:tabs>
          <w:tab w:leader="none" w:pos="255"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Includes 10,400 shares held by Mr. Batten’s wife, 2,137,740 shares held by him as trustee under various family trusts, 60,000 shares subject to presently exercisable stock options, and 32,596 shares of restricted stock that vest in fiscal 2013.</w:t>
      </w:r>
    </w:p>
    <w:p>
      <w:pPr>
        <w:sectPr>
          <w:pgSz w:w="11900" w:h="16838" w:orient="portrait"/>
          <w:cols w:equalWidth="0" w:num="1">
            <w:col w:w="11420"/>
          </w:cols>
          <w:pgMar w:left="240" w:top="125" w:right="239" w:bottom="139" w:gutter="0" w:footer="0" w:header="0"/>
        </w:sectPr>
      </w:pPr>
    </w:p>
    <w:bookmarkStart w:id="4" w:name="page5"/>
    <w:bookmarkEnd w:id="4"/>
    <w:p>
      <w:pPr>
        <w:spacing w:after="0" w:line="5" w:lineRule="exact"/>
        <w:rPr>
          <w:sz w:val="20"/>
          <w:szCs w:val="20"/>
          <w:color w:val="auto"/>
        </w:rPr>
      </w:pPr>
    </w:p>
    <w:p>
      <w:pPr>
        <w:ind w:right="40" w:firstLine="8"/>
        <w:spacing w:after="0" w:line="264" w:lineRule="auto"/>
        <w:tabs>
          <w:tab w:leader="none" w:pos="255" w:val="left"/>
        </w:tabs>
        <w:numPr>
          <w:ilvl w:val="0"/>
          <w:numId w:val="7"/>
        </w:numPr>
        <w:rPr>
          <w:rFonts w:ascii="Arial" w:cs="Arial" w:eastAsia="Arial" w:hAnsi="Arial"/>
          <w:sz w:val="18"/>
          <w:szCs w:val="18"/>
          <w:color w:val="auto"/>
        </w:rPr>
      </w:pPr>
      <w:r>
        <w:rPr>
          <w:rFonts w:ascii="Arial" w:cs="Arial" w:eastAsia="Arial" w:hAnsi="Arial"/>
          <w:sz w:val="18"/>
          <w:szCs w:val="18"/>
          <w:color w:val="auto"/>
        </w:rPr>
        <w:t>Shares subject to currently exercisable stock options included in the above are as follows: Mr. Rayburn 20,400, Mr. Doar 1,200, Mr. Zimmer 6,000, Mr. Mellowes 14,000, Mr. Moore 3,600, Mr. Stratton 6,000 and all Directors and executive officers as a group 111,200. Also included above are unvested restrict shares as follows: Mr. Rayburn 2,400, Mr. Doar 1,200, Mr. Zimmer 2,400, Mr. Moore 2,400 and Mr. Stratton 2,400.</w:t>
      </w:r>
    </w:p>
    <w:p>
      <w:pPr>
        <w:spacing w:after="0" w:line="208" w:lineRule="exact"/>
        <w:rPr>
          <w:rFonts w:ascii="Arial" w:cs="Arial" w:eastAsia="Arial" w:hAnsi="Arial"/>
          <w:sz w:val="18"/>
          <w:szCs w:val="18"/>
          <w:color w:val="auto"/>
        </w:rPr>
      </w:pPr>
    </w:p>
    <w:p>
      <w:pPr>
        <w:ind w:left="260" w:hanging="252"/>
        <w:spacing w:after="0"/>
        <w:tabs>
          <w:tab w:leader="none" w:pos="2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Includes restricted stock grants of 2,500 shares that vest in fiscal 2012 and 12,180 shares that vest in fiscal 2013.</w:t>
      </w:r>
    </w:p>
    <w:p>
      <w:pPr>
        <w:spacing w:after="0" w:line="252" w:lineRule="exact"/>
        <w:rPr>
          <w:rFonts w:ascii="Arial" w:cs="Arial" w:eastAsia="Arial" w:hAnsi="Arial"/>
          <w:sz w:val="18"/>
          <w:szCs w:val="18"/>
          <w:color w:val="auto"/>
        </w:rPr>
      </w:pPr>
    </w:p>
    <w:p>
      <w:pPr>
        <w:ind w:left="260" w:hanging="252"/>
        <w:spacing w:after="0"/>
        <w:tabs>
          <w:tab w:leader="none" w:pos="2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Includes restricted stock grants of 2,500 shares that vest in fiscal 2012 and 17,659 shares that vest in fiscal 2013.</w:t>
      </w:r>
    </w:p>
    <w:p>
      <w:pPr>
        <w:spacing w:after="0" w:line="252" w:lineRule="exact"/>
        <w:rPr>
          <w:rFonts w:ascii="Arial" w:cs="Arial" w:eastAsia="Arial" w:hAnsi="Arial"/>
          <w:sz w:val="18"/>
          <w:szCs w:val="18"/>
          <w:color w:val="auto"/>
        </w:rPr>
      </w:pPr>
    </w:p>
    <w:p>
      <w:pPr>
        <w:ind w:left="260" w:hanging="252"/>
        <w:spacing w:after="0"/>
        <w:tabs>
          <w:tab w:leader="none" w:pos="2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Includes restricted stock grants of 4,882 shares that vest in fiscal 2013.</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PROPOSAL 1: ELECTION OF DIRECTORS</w:t>
      </w:r>
    </w:p>
    <w:p>
      <w:pPr>
        <w:spacing w:after="0" w:line="256"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Two directors are to be elected, each for a term to expire at the annual meeting following the fiscal year ended June 30, 2012. Shares of common stock represented by properly executed proxy appointments in the accompanying form or electronic proxy vote will be voted for the nominees listed for the term indicated unless authority to do so is withheld.</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nominees for the Board of Directors and the Directors whose terms will continue, and the class to which each has been or is to be elected, are as set forth below. Each nominee and each Director was elected to his present term of office by a vote of shareholders at a meeting for which proxies were solicited. John H. Batten is the son of Michael E. Batten.</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0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000" w:type="dxa"/>
            <w:vAlign w:val="bottom"/>
            <w:gridSpan w:val="2"/>
          </w:tcPr>
          <w:p>
            <w:pPr>
              <w:spacing w:after="0"/>
              <w:rPr>
                <w:sz w:val="20"/>
                <w:szCs w:val="20"/>
                <w:color w:val="auto"/>
              </w:rPr>
            </w:pPr>
            <w:r>
              <w:rPr>
                <w:rFonts w:ascii="Arial" w:cs="Arial" w:eastAsia="Arial" w:hAnsi="Arial"/>
                <w:sz w:val="18"/>
                <w:szCs w:val="18"/>
                <w:color w:val="auto"/>
              </w:rPr>
              <w:t>Served as</w:t>
            </w:r>
          </w:p>
        </w:tc>
      </w:tr>
      <w:tr>
        <w:trPr>
          <w:trHeight w:val="216"/>
        </w:trPr>
        <w:tc>
          <w:tcPr>
            <w:tcW w:w="120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5120" w:type="dxa"/>
            <w:vAlign w:val="bottom"/>
            <w:gridSpan w:val="2"/>
          </w:tcPr>
          <w:p>
            <w:pPr>
              <w:spacing w:after="0"/>
              <w:rPr>
                <w:sz w:val="20"/>
                <w:szCs w:val="20"/>
                <w:color w:val="auto"/>
              </w:rPr>
            </w:pPr>
            <w:r>
              <w:rPr>
                <w:rFonts w:ascii="Arial" w:cs="Arial" w:eastAsia="Arial" w:hAnsi="Arial"/>
                <w:sz w:val="18"/>
                <w:szCs w:val="18"/>
                <w:color w:val="auto"/>
              </w:rPr>
              <w:t>Principal Occupation</w:t>
            </w:r>
          </w:p>
        </w:tc>
        <w:tc>
          <w:tcPr>
            <w:tcW w:w="1000" w:type="dxa"/>
            <w:vAlign w:val="bottom"/>
            <w:gridSpan w:val="2"/>
          </w:tcPr>
          <w:p>
            <w:pPr>
              <w:spacing w:after="0"/>
              <w:rPr>
                <w:sz w:val="20"/>
                <w:szCs w:val="20"/>
                <w:color w:val="auto"/>
              </w:rPr>
            </w:pPr>
            <w:r>
              <w:rPr>
                <w:rFonts w:ascii="Arial" w:cs="Arial" w:eastAsia="Arial" w:hAnsi="Arial"/>
                <w:sz w:val="18"/>
                <w:szCs w:val="18"/>
                <w:color w:val="auto"/>
              </w:rPr>
              <w:t>Director</w:t>
            </w:r>
          </w:p>
        </w:tc>
      </w:tr>
      <w:tr>
        <w:trPr>
          <w:trHeight w:val="216"/>
        </w:trPr>
        <w:tc>
          <w:tcPr>
            <w:tcW w:w="4240" w:type="dxa"/>
            <w:vAlign w:val="bottom"/>
            <w:gridSpan w:val="2"/>
          </w:tcPr>
          <w:p>
            <w:pPr>
              <w:spacing w:after="0"/>
              <w:rPr>
                <w:sz w:val="20"/>
                <w:szCs w:val="20"/>
                <w:color w:val="auto"/>
              </w:rPr>
            </w:pPr>
            <w:r>
              <w:rPr>
                <w:rFonts w:ascii="Arial" w:cs="Arial" w:eastAsia="Arial" w:hAnsi="Arial"/>
                <w:sz w:val="18"/>
                <w:szCs w:val="18"/>
                <w:color w:val="auto"/>
              </w:rPr>
              <w:t>Name of Director/Nominee</w:t>
            </w:r>
          </w:p>
        </w:tc>
        <w:tc>
          <w:tcPr>
            <w:tcW w:w="5120" w:type="dxa"/>
            <w:vAlign w:val="bottom"/>
            <w:gridSpan w:val="2"/>
          </w:tcPr>
          <w:p>
            <w:pPr>
              <w:spacing w:after="0"/>
              <w:rPr>
                <w:sz w:val="20"/>
                <w:szCs w:val="20"/>
                <w:color w:val="auto"/>
              </w:rPr>
            </w:pPr>
            <w:r>
              <w:rPr>
                <w:rFonts w:ascii="Arial" w:cs="Arial" w:eastAsia="Arial" w:hAnsi="Arial"/>
                <w:sz w:val="18"/>
                <w:szCs w:val="18"/>
                <w:color w:val="auto"/>
              </w:rPr>
              <w:t>and other Public</w:t>
            </w:r>
          </w:p>
        </w:tc>
        <w:tc>
          <w:tcPr>
            <w:tcW w:w="1000" w:type="dxa"/>
            <w:vAlign w:val="bottom"/>
            <w:gridSpan w:val="2"/>
          </w:tcPr>
          <w:p>
            <w:pPr>
              <w:spacing w:after="0"/>
              <w:rPr>
                <w:sz w:val="20"/>
                <w:szCs w:val="20"/>
                <w:color w:val="auto"/>
              </w:rPr>
            </w:pPr>
            <w:r>
              <w:rPr>
                <w:rFonts w:ascii="Arial" w:cs="Arial" w:eastAsia="Arial" w:hAnsi="Arial"/>
                <w:sz w:val="18"/>
                <w:szCs w:val="18"/>
                <w:color w:val="auto"/>
                <w:w w:val="94"/>
              </w:rPr>
              <w:t>Continuously</w:t>
            </w:r>
          </w:p>
        </w:tc>
      </w:tr>
      <w:tr>
        <w:trPr>
          <w:trHeight w:val="190"/>
        </w:trPr>
        <w:tc>
          <w:tcPr>
            <w:tcW w:w="4240" w:type="dxa"/>
            <w:vAlign w:val="bottom"/>
            <w:gridSpan w:val="2"/>
          </w:tcPr>
          <w:p>
            <w:pPr>
              <w:spacing w:after="0" w:line="190" w:lineRule="exact"/>
              <w:rPr>
                <w:sz w:val="20"/>
                <w:szCs w:val="20"/>
                <w:color w:val="auto"/>
              </w:rPr>
            </w:pPr>
            <w:r>
              <w:rPr>
                <w:rFonts w:ascii="Arial" w:cs="Arial" w:eastAsia="Arial" w:hAnsi="Arial"/>
                <w:sz w:val="18"/>
                <w:szCs w:val="18"/>
                <w:color w:val="auto"/>
              </w:rPr>
              <w:t>and Current Age</w:t>
            </w:r>
          </w:p>
        </w:tc>
        <w:tc>
          <w:tcPr>
            <w:tcW w:w="5120" w:type="dxa"/>
            <w:vAlign w:val="bottom"/>
            <w:gridSpan w:val="2"/>
          </w:tcPr>
          <w:p>
            <w:pPr>
              <w:spacing w:after="0" w:line="190" w:lineRule="exact"/>
              <w:rPr>
                <w:sz w:val="20"/>
                <w:szCs w:val="20"/>
                <w:color w:val="auto"/>
              </w:rPr>
            </w:pPr>
            <w:r>
              <w:rPr>
                <w:rFonts w:ascii="Arial" w:cs="Arial" w:eastAsia="Arial" w:hAnsi="Arial"/>
                <w:sz w:val="18"/>
                <w:szCs w:val="18"/>
                <w:color w:val="auto"/>
              </w:rPr>
              <w:t>Company Directorships</w:t>
            </w:r>
          </w:p>
        </w:tc>
        <w:tc>
          <w:tcPr>
            <w:tcW w:w="1000" w:type="dxa"/>
            <w:vAlign w:val="bottom"/>
            <w:gridSpan w:val="2"/>
          </w:tcPr>
          <w:p>
            <w:pPr>
              <w:spacing w:after="0" w:line="190" w:lineRule="exact"/>
              <w:rPr>
                <w:sz w:val="20"/>
                <w:szCs w:val="20"/>
                <w:color w:val="auto"/>
              </w:rPr>
            </w:pPr>
            <w:r>
              <w:rPr>
                <w:rFonts w:ascii="Arial" w:cs="Arial" w:eastAsia="Arial" w:hAnsi="Arial"/>
                <w:sz w:val="18"/>
                <w:szCs w:val="18"/>
                <w:color w:val="auto"/>
              </w:rPr>
              <w:t>Since</w:t>
            </w:r>
          </w:p>
        </w:tc>
      </w:tr>
      <w:tr>
        <w:trPr>
          <w:trHeight w:val="20"/>
        </w:trPr>
        <w:tc>
          <w:tcPr>
            <w:tcW w:w="1200" w:type="dxa"/>
            <w:vAlign w:val="bottom"/>
            <w:shd w:val="clear" w:color="auto" w:fill="000000"/>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480"/>
        </w:trPr>
        <w:tc>
          <w:tcPr>
            <w:tcW w:w="9360" w:type="dxa"/>
            <w:vAlign w:val="bottom"/>
            <w:gridSpan w:val="4"/>
          </w:tcPr>
          <w:p>
            <w:pPr>
              <w:spacing w:after="0"/>
              <w:rPr>
                <w:sz w:val="20"/>
                <w:szCs w:val="20"/>
                <w:color w:val="auto"/>
              </w:rPr>
            </w:pPr>
            <w:r>
              <w:rPr>
                <w:rFonts w:ascii="Arial" w:cs="Arial" w:eastAsia="Arial" w:hAnsi="Arial"/>
                <w:sz w:val="18"/>
                <w:szCs w:val="18"/>
                <w:color w:val="auto"/>
              </w:rPr>
              <w:t>NOMINEES FOR ELECTION FOR TERMS TO EXPIRE IN 2012:</w:t>
            </w: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418"/>
        </w:trPr>
        <w:tc>
          <w:tcPr>
            <w:tcW w:w="4240" w:type="dxa"/>
            <w:vAlign w:val="bottom"/>
            <w:gridSpan w:val="2"/>
          </w:tcPr>
          <w:p>
            <w:pPr>
              <w:spacing w:after="0"/>
              <w:rPr>
                <w:sz w:val="20"/>
                <w:szCs w:val="20"/>
                <w:color w:val="auto"/>
              </w:rPr>
            </w:pPr>
            <w:r>
              <w:rPr>
                <w:rFonts w:ascii="Arial" w:cs="Arial" w:eastAsia="Arial" w:hAnsi="Arial"/>
                <w:sz w:val="18"/>
                <w:szCs w:val="18"/>
                <w:color w:val="auto"/>
              </w:rPr>
              <w:t>David B. Rayburn . . . . . . . . . . .</w:t>
            </w:r>
          </w:p>
        </w:tc>
        <w:tc>
          <w:tcPr>
            <w:tcW w:w="5120" w:type="dxa"/>
            <w:vAlign w:val="bottom"/>
            <w:gridSpan w:val="2"/>
          </w:tcPr>
          <w:p>
            <w:pPr>
              <w:spacing w:after="0"/>
              <w:rPr>
                <w:sz w:val="20"/>
                <w:szCs w:val="20"/>
                <w:color w:val="auto"/>
              </w:rPr>
            </w:pPr>
            <w:r>
              <w:rPr>
                <w:rFonts w:ascii="Arial" w:cs="Arial" w:eastAsia="Arial" w:hAnsi="Arial"/>
                <w:sz w:val="18"/>
                <w:szCs w:val="18"/>
                <w:color w:val="auto"/>
              </w:rPr>
              <w:t>Retired President and Chief Executive Officer,</w:t>
            </w:r>
          </w:p>
        </w:tc>
        <w:tc>
          <w:tcPr>
            <w:tcW w:w="1000" w:type="dxa"/>
            <w:vAlign w:val="bottom"/>
            <w:gridSpan w:val="2"/>
          </w:tcPr>
          <w:p>
            <w:pPr>
              <w:spacing w:after="0"/>
              <w:rPr>
                <w:sz w:val="20"/>
                <w:szCs w:val="20"/>
                <w:color w:val="auto"/>
              </w:rPr>
            </w:pPr>
            <w:r>
              <w:rPr>
                <w:rFonts w:ascii="Arial" w:cs="Arial" w:eastAsia="Arial" w:hAnsi="Arial"/>
                <w:sz w:val="18"/>
                <w:szCs w:val="18"/>
                <w:color w:val="auto"/>
              </w:rPr>
              <w:t>July 2000</w:t>
            </w:r>
          </w:p>
        </w:tc>
      </w:tr>
      <w:tr>
        <w:trPr>
          <w:trHeight w:val="216"/>
        </w:trPr>
        <w:tc>
          <w:tcPr>
            <w:tcW w:w="4240" w:type="dxa"/>
            <w:vAlign w:val="bottom"/>
            <w:gridSpan w:val="2"/>
          </w:tcPr>
          <w:p>
            <w:pPr>
              <w:ind w:left="180"/>
              <w:spacing w:after="0"/>
              <w:rPr>
                <w:sz w:val="20"/>
                <w:szCs w:val="20"/>
                <w:color w:val="auto"/>
              </w:rPr>
            </w:pPr>
            <w:r>
              <w:rPr>
                <w:rFonts w:ascii="Arial" w:cs="Arial" w:eastAsia="Arial" w:hAnsi="Arial"/>
                <w:sz w:val="18"/>
                <w:szCs w:val="18"/>
                <w:color w:val="auto"/>
              </w:rPr>
              <w:t>Age 61</w:t>
            </w:r>
          </w:p>
        </w:tc>
        <w:tc>
          <w:tcPr>
            <w:tcW w:w="5120" w:type="dxa"/>
            <w:vAlign w:val="bottom"/>
            <w:gridSpan w:val="2"/>
          </w:tcPr>
          <w:p>
            <w:pPr>
              <w:spacing w:after="0"/>
              <w:rPr>
                <w:sz w:val="20"/>
                <w:szCs w:val="20"/>
                <w:color w:val="auto"/>
              </w:rPr>
            </w:pPr>
            <w:r>
              <w:rPr>
                <w:rFonts w:ascii="Arial" w:cs="Arial" w:eastAsia="Arial" w:hAnsi="Arial"/>
                <w:sz w:val="18"/>
                <w:szCs w:val="18"/>
                <w:color w:val="auto"/>
              </w:rPr>
              <w:t>Modine Manufacturing Company,</w:t>
            </w: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216"/>
        </w:trPr>
        <w:tc>
          <w:tcPr>
            <w:tcW w:w="120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5120" w:type="dxa"/>
            <w:vAlign w:val="bottom"/>
            <w:gridSpan w:val="2"/>
          </w:tcPr>
          <w:p>
            <w:pPr>
              <w:spacing w:after="0"/>
              <w:rPr>
                <w:sz w:val="20"/>
                <w:szCs w:val="20"/>
                <w:color w:val="auto"/>
              </w:rPr>
            </w:pPr>
            <w:r>
              <w:rPr>
                <w:rFonts w:ascii="Arial" w:cs="Arial" w:eastAsia="Arial" w:hAnsi="Arial"/>
                <w:sz w:val="18"/>
                <w:szCs w:val="18"/>
                <w:color w:val="auto"/>
              </w:rPr>
              <w:t>Racine, Wisconsin</w:t>
            </w: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230"/>
        </w:trPr>
        <w:tc>
          <w:tcPr>
            <w:tcW w:w="120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5120" w:type="dxa"/>
            <w:vAlign w:val="bottom"/>
            <w:gridSpan w:val="2"/>
          </w:tcPr>
          <w:p>
            <w:pPr>
              <w:spacing w:after="0"/>
              <w:rPr>
                <w:sz w:val="20"/>
                <w:szCs w:val="20"/>
                <w:color w:val="auto"/>
              </w:rPr>
            </w:pPr>
            <w:r>
              <w:rPr>
                <w:rFonts w:ascii="Arial" w:cs="Arial" w:eastAsia="Arial" w:hAnsi="Arial"/>
                <w:sz w:val="18"/>
                <w:szCs w:val="18"/>
                <w:color w:val="auto"/>
              </w:rPr>
              <w:t>(A manufacturer of heat exchange equipment)</w:t>
            </w:r>
          </w:p>
        </w:tc>
        <w:tc>
          <w:tcPr>
            <w:tcW w:w="400" w:type="dxa"/>
            <w:vAlign w:val="bottom"/>
          </w:tcPr>
          <w:p>
            <w:pPr>
              <w:spacing w:after="0"/>
              <w:rPr>
                <w:sz w:val="20"/>
                <w:szCs w:val="20"/>
                <w:color w:val="auto"/>
              </w:rPr>
            </w:pPr>
          </w:p>
        </w:tc>
        <w:tc>
          <w:tcPr>
            <w:tcW w:w="600" w:type="dxa"/>
            <w:vAlign w:val="bottom"/>
          </w:tcPr>
          <w:p>
            <w:pPr>
              <w:spacing w:after="0"/>
              <w:rPr>
                <w:sz w:val="20"/>
                <w:szCs w:val="20"/>
                <w:color w:val="auto"/>
              </w:rPr>
            </w:pPr>
          </w:p>
        </w:tc>
      </w:tr>
      <w:tr>
        <w:trPr>
          <w:trHeight w:val="418"/>
        </w:trPr>
        <w:tc>
          <w:tcPr>
            <w:tcW w:w="4240" w:type="dxa"/>
            <w:vAlign w:val="bottom"/>
            <w:gridSpan w:val="2"/>
          </w:tcPr>
          <w:p>
            <w:pPr>
              <w:spacing w:after="0"/>
              <w:rPr>
                <w:sz w:val="20"/>
                <w:szCs w:val="20"/>
                <w:color w:val="auto"/>
              </w:rPr>
            </w:pPr>
            <w:r>
              <w:rPr>
                <w:rFonts w:ascii="Arial" w:cs="Arial" w:eastAsia="Arial" w:hAnsi="Arial"/>
                <w:sz w:val="18"/>
                <w:szCs w:val="18"/>
                <w:color w:val="auto"/>
              </w:rPr>
              <w:t>Malcolm F. Moore . . . . . . . . . . .</w:t>
            </w:r>
          </w:p>
        </w:tc>
        <w:tc>
          <w:tcPr>
            <w:tcW w:w="5120" w:type="dxa"/>
            <w:vAlign w:val="bottom"/>
            <w:gridSpan w:val="2"/>
          </w:tcPr>
          <w:p>
            <w:pPr>
              <w:spacing w:after="0"/>
              <w:rPr>
                <w:sz w:val="20"/>
                <w:szCs w:val="20"/>
                <w:color w:val="auto"/>
              </w:rPr>
            </w:pPr>
            <w:r>
              <w:rPr>
                <w:rFonts w:ascii="Arial" w:cs="Arial" w:eastAsia="Arial" w:hAnsi="Arial"/>
                <w:sz w:val="18"/>
                <w:szCs w:val="18"/>
                <w:color w:val="auto"/>
              </w:rPr>
              <w:t>President and Chief Operating Officer,</w:t>
            </w:r>
          </w:p>
        </w:tc>
        <w:tc>
          <w:tcPr>
            <w:tcW w:w="1000" w:type="dxa"/>
            <w:vAlign w:val="bottom"/>
            <w:gridSpan w:val="2"/>
          </w:tcPr>
          <w:p>
            <w:pPr>
              <w:spacing w:after="0"/>
              <w:rPr>
                <w:sz w:val="20"/>
                <w:szCs w:val="20"/>
                <w:color w:val="auto"/>
              </w:rPr>
            </w:pPr>
            <w:r>
              <w:rPr>
                <w:rFonts w:ascii="Arial" w:cs="Arial" w:eastAsia="Arial" w:hAnsi="Arial"/>
                <w:sz w:val="18"/>
                <w:szCs w:val="18"/>
                <w:color w:val="auto"/>
                <w:w w:val="89"/>
              </w:rPr>
              <w:t>October 2006</w:t>
            </w:r>
          </w:p>
        </w:tc>
      </w:tr>
      <w:tr>
        <w:trPr>
          <w:trHeight w:val="216"/>
        </w:trPr>
        <w:tc>
          <w:tcPr>
            <w:tcW w:w="4240" w:type="dxa"/>
            <w:vAlign w:val="bottom"/>
            <w:gridSpan w:val="2"/>
          </w:tcPr>
          <w:p>
            <w:pPr>
              <w:ind w:left="180"/>
              <w:spacing w:after="0"/>
              <w:rPr>
                <w:sz w:val="20"/>
                <w:szCs w:val="20"/>
                <w:color w:val="auto"/>
              </w:rPr>
            </w:pPr>
            <w:r>
              <w:rPr>
                <w:rFonts w:ascii="Arial" w:cs="Arial" w:eastAsia="Arial" w:hAnsi="Arial"/>
                <w:sz w:val="18"/>
                <w:szCs w:val="18"/>
                <w:color w:val="auto"/>
              </w:rPr>
              <w:t>Age 59</w:t>
            </w:r>
          </w:p>
        </w:tc>
        <w:tc>
          <w:tcPr>
            <w:tcW w:w="5120" w:type="dxa"/>
            <w:vAlign w:val="bottom"/>
            <w:gridSpan w:val="2"/>
          </w:tcPr>
          <w:p>
            <w:pPr>
              <w:spacing w:after="0"/>
              <w:rPr>
                <w:sz w:val="20"/>
                <w:szCs w:val="20"/>
                <w:color w:val="auto"/>
              </w:rPr>
            </w:pPr>
            <w:r>
              <w:rPr>
                <w:rFonts w:ascii="Arial" w:cs="Arial" w:eastAsia="Arial" w:hAnsi="Arial"/>
                <w:sz w:val="18"/>
                <w:szCs w:val="18"/>
                <w:color w:val="auto"/>
              </w:rPr>
              <w:t>Gehl Company,</w:t>
            </w: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230"/>
        </w:trPr>
        <w:tc>
          <w:tcPr>
            <w:tcW w:w="120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5120" w:type="dxa"/>
            <w:vAlign w:val="bottom"/>
            <w:gridSpan w:val="2"/>
          </w:tcPr>
          <w:p>
            <w:pPr>
              <w:spacing w:after="0"/>
              <w:rPr>
                <w:sz w:val="20"/>
                <w:szCs w:val="20"/>
                <w:color w:val="auto"/>
              </w:rPr>
            </w:pPr>
            <w:r>
              <w:rPr>
                <w:rFonts w:ascii="Arial" w:cs="Arial" w:eastAsia="Arial" w:hAnsi="Arial"/>
                <w:sz w:val="18"/>
                <w:szCs w:val="18"/>
                <w:color w:val="auto"/>
              </w:rPr>
              <w:t>West Bend, Wisconsin</w:t>
            </w:r>
          </w:p>
        </w:tc>
        <w:tc>
          <w:tcPr>
            <w:tcW w:w="400" w:type="dxa"/>
            <w:vAlign w:val="bottom"/>
          </w:tcPr>
          <w:p>
            <w:pPr>
              <w:spacing w:after="0"/>
              <w:rPr>
                <w:sz w:val="20"/>
                <w:szCs w:val="20"/>
                <w:color w:val="auto"/>
              </w:rPr>
            </w:pPr>
          </w:p>
        </w:tc>
        <w:tc>
          <w:tcPr>
            <w:tcW w:w="600" w:type="dxa"/>
            <w:vAlign w:val="bottom"/>
          </w:tcPr>
          <w:p>
            <w:pPr>
              <w:spacing w:after="0"/>
              <w:rPr>
                <w:sz w:val="20"/>
                <w:szCs w:val="20"/>
                <w:color w:val="auto"/>
              </w:rPr>
            </w:pPr>
          </w:p>
        </w:tc>
      </w:tr>
    </w:tbl>
    <w:p>
      <w:pPr>
        <w:ind w:left="4240"/>
        <w:spacing w:after="0"/>
        <w:tabs>
          <w:tab w:leader="none" w:pos="4580" w:val="left"/>
          <w:tab w:leader="none" w:pos="5720" w:val="left"/>
          <w:tab w:leader="none" w:pos="6160" w:val="left"/>
          <w:tab w:leader="none" w:pos="7080" w:val="left"/>
          <w:tab w:leader="none" w:pos="7420" w:val="left"/>
          <w:tab w:leader="none" w:pos="8200" w:val="left"/>
          <w:tab w:leader="none" w:pos="9120" w:val="left"/>
        </w:tabs>
        <w:rPr>
          <w:sz w:val="20"/>
          <w:szCs w:val="20"/>
          <w:color w:val="auto"/>
        </w:rPr>
      </w:pPr>
      <w:r>
        <w:rPr>
          <w:rFonts w:ascii="Arial" w:cs="Arial" w:eastAsia="Arial" w:hAnsi="Arial"/>
          <w:sz w:val="18"/>
          <w:szCs w:val="18"/>
          <w:color w:val="auto"/>
        </w:rPr>
        <w:t>(A</w:t>
        <w:tab/>
        <w:t>manufacturer</w:t>
        <w:tab/>
        <w:t>and</w:t>
        <w:tab/>
        <w:t>distributor</w:t>
        <w:tab/>
        <w:t>of</w:t>
        <w:tab/>
        <w:t>compact</w:t>
        <w:tab/>
        <w:t>equipment</w:t>
        <w:tab/>
        <w:t>for</w:t>
      </w:r>
    </w:p>
    <w:p>
      <w:pPr>
        <w:spacing w:after="0" w:line="9" w:lineRule="exact"/>
        <w:rPr>
          <w:sz w:val="20"/>
          <w:szCs w:val="20"/>
          <w:color w:val="auto"/>
        </w:rPr>
      </w:pPr>
    </w:p>
    <w:p>
      <w:pPr>
        <w:ind w:left="4240"/>
        <w:spacing w:after="0"/>
        <w:rPr>
          <w:sz w:val="20"/>
          <w:szCs w:val="20"/>
          <w:color w:val="auto"/>
        </w:rPr>
      </w:pPr>
      <w:r>
        <w:rPr>
          <w:rFonts w:ascii="Arial" w:cs="Arial" w:eastAsia="Arial" w:hAnsi="Arial"/>
          <w:sz w:val="18"/>
          <w:szCs w:val="18"/>
          <w:color w:val="auto"/>
        </w:rPr>
        <w:t>construction</w:t>
      </w:r>
    </w:p>
    <w:p>
      <w:pPr>
        <w:spacing w:after="0" w:line="9"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and agricultural markets)</w:t>
      </w:r>
    </w:p>
    <w:p>
      <w:pPr>
        <w:spacing w:after="0" w:line="234" w:lineRule="exact"/>
        <w:rPr>
          <w:sz w:val="20"/>
          <w:szCs w:val="20"/>
          <w:color w:val="auto"/>
        </w:rPr>
      </w:pPr>
    </w:p>
    <w:p>
      <w:pPr>
        <w:ind w:right="420"/>
        <w:spacing w:after="0" w:line="266" w:lineRule="auto"/>
        <w:rPr>
          <w:sz w:val="20"/>
          <w:szCs w:val="20"/>
          <w:color w:val="auto"/>
        </w:rPr>
      </w:pPr>
      <w:r>
        <w:rPr>
          <w:rFonts w:ascii="Arial" w:cs="Arial" w:eastAsia="Arial" w:hAnsi="Arial"/>
          <w:sz w:val="18"/>
          <w:szCs w:val="18"/>
          <w:b w:val="1"/>
          <w:bCs w:val="1"/>
          <w:color w:val="auto"/>
        </w:rPr>
        <w:t>THE BOARD OF DIRECTORS RECOMMENDS THAT YOU VOTE IN FAVOR OF ELECTING THE NOMINEES LISTED ABOVE AS DIRECTORS. UNLESS YOU INDICATE OTHERWISE ON YOUR PROXY, YOUR SHARES WILL BE VOTED FOR THE ELECTION OF EACH OF THESE NOMINEES AS DIRECTORS.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CONTINUING DIRECTORS WHOSE TERMS EXPIRE IN 2010:</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60" w:type="dxa"/>
            <w:vAlign w:val="bottom"/>
          </w:tcPr>
          <w:p>
            <w:pPr>
              <w:spacing w:after="0"/>
              <w:rPr>
                <w:sz w:val="20"/>
                <w:szCs w:val="20"/>
                <w:color w:val="auto"/>
              </w:rPr>
            </w:pPr>
            <w:r>
              <w:rPr>
                <w:rFonts w:ascii="Arial" w:cs="Arial" w:eastAsia="Arial" w:hAnsi="Arial"/>
                <w:sz w:val="18"/>
                <w:szCs w:val="18"/>
                <w:color w:val="auto"/>
              </w:rPr>
              <w:t>John H. Batten . . . . . . . . . . . . . .</w:t>
            </w:r>
          </w:p>
        </w:tc>
        <w:tc>
          <w:tcPr>
            <w:tcW w:w="6060" w:type="dxa"/>
            <w:vAlign w:val="bottom"/>
          </w:tcPr>
          <w:p>
            <w:pPr>
              <w:ind w:left="920"/>
              <w:spacing w:after="0"/>
              <w:rPr>
                <w:sz w:val="20"/>
                <w:szCs w:val="20"/>
                <w:color w:val="auto"/>
              </w:rPr>
            </w:pPr>
            <w:r>
              <w:rPr>
                <w:rFonts w:ascii="Arial" w:cs="Arial" w:eastAsia="Arial" w:hAnsi="Arial"/>
                <w:sz w:val="18"/>
                <w:szCs w:val="18"/>
                <w:color w:val="auto"/>
              </w:rPr>
              <w:t>President and Chief Operating Officer,</w:t>
            </w:r>
          </w:p>
        </w:tc>
        <w:tc>
          <w:tcPr>
            <w:tcW w:w="1160" w:type="dxa"/>
            <w:vAlign w:val="bottom"/>
          </w:tcPr>
          <w:p>
            <w:pPr>
              <w:spacing w:after="0"/>
              <w:rPr>
                <w:sz w:val="20"/>
                <w:szCs w:val="20"/>
                <w:color w:val="auto"/>
              </w:rPr>
            </w:pPr>
            <w:r>
              <w:rPr>
                <w:rFonts w:ascii="Arial" w:cs="Arial" w:eastAsia="Arial" w:hAnsi="Arial"/>
                <w:sz w:val="18"/>
                <w:szCs w:val="18"/>
                <w:color w:val="auto"/>
                <w:w w:val="88"/>
              </w:rPr>
              <w:t>December 2002</w:t>
            </w:r>
          </w:p>
        </w:tc>
      </w:tr>
      <w:tr>
        <w:trPr>
          <w:trHeight w:val="216"/>
        </w:trPr>
        <w:tc>
          <w:tcPr>
            <w:tcW w:w="3260" w:type="dxa"/>
            <w:vAlign w:val="bottom"/>
          </w:tcPr>
          <w:p>
            <w:pPr>
              <w:ind w:left="180"/>
              <w:spacing w:after="0"/>
              <w:rPr>
                <w:sz w:val="20"/>
                <w:szCs w:val="20"/>
                <w:color w:val="auto"/>
              </w:rPr>
            </w:pPr>
            <w:r>
              <w:rPr>
                <w:rFonts w:ascii="Arial" w:cs="Arial" w:eastAsia="Arial" w:hAnsi="Arial"/>
                <w:sz w:val="18"/>
                <w:szCs w:val="18"/>
                <w:color w:val="auto"/>
              </w:rPr>
              <w:t>Age 44</w:t>
            </w:r>
          </w:p>
        </w:tc>
        <w:tc>
          <w:tcPr>
            <w:tcW w:w="6060" w:type="dxa"/>
            <w:vAlign w:val="bottom"/>
          </w:tcPr>
          <w:p>
            <w:pPr>
              <w:ind w:left="920"/>
              <w:spacing w:after="0"/>
              <w:rPr>
                <w:sz w:val="20"/>
                <w:szCs w:val="20"/>
                <w:color w:val="auto"/>
              </w:rPr>
            </w:pPr>
            <w:r>
              <w:rPr>
                <w:rFonts w:ascii="Arial" w:cs="Arial" w:eastAsia="Arial" w:hAnsi="Arial"/>
                <w:sz w:val="18"/>
                <w:szCs w:val="18"/>
                <w:color w:val="auto"/>
              </w:rPr>
              <w:t>Twin Disc, Incorporated since July 2008;</w:t>
            </w:r>
          </w:p>
        </w:tc>
        <w:tc>
          <w:tcPr>
            <w:tcW w:w="1160" w:type="dxa"/>
            <w:vAlign w:val="bottom"/>
          </w:tcPr>
          <w:p>
            <w:pPr>
              <w:spacing w:after="0"/>
              <w:rPr>
                <w:sz w:val="18"/>
                <w:szCs w:val="18"/>
                <w:color w:val="auto"/>
              </w:rPr>
            </w:pPr>
          </w:p>
        </w:tc>
      </w:tr>
      <w:tr>
        <w:trPr>
          <w:trHeight w:val="216"/>
        </w:trPr>
        <w:tc>
          <w:tcPr>
            <w:tcW w:w="3260" w:type="dxa"/>
            <w:vAlign w:val="bottom"/>
          </w:tcPr>
          <w:p>
            <w:pPr>
              <w:spacing w:after="0"/>
              <w:rPr>
                <w:sz w:val="18"/>
                <w:szCs w:val="18"/>
                <w:color w:val="auto"/>
              </w:rPr>
            </w:pPr>
          </w:p>
        </w:tc>
        <w:tc>
          <w:tcPr>
            <w:tcW w:w="6060" w:type="dxa"/>
            <w:vAlign w:val="bottom"/>
          </w:tcPr>
          <w:p>
            <w:pPr>
              <w:ind w:left="920"/>
              <w:spacing w:after="0"/>
              <w:rPr>
                <w:sz w:val="20"/>
                <w:szCs w:val="20"/>
                <w:color w:val="auto"/>
              </w:rPr>
            </w:pPr>
            <w:r>
              <w:rPr>
                <w:rFonts w:ascii="Arial" w:cs="Arial" w:eastAsia="Arial" w:hAnsi="Arial"/>
                <w:sz w:val="18"/>
                <w:szCs w:val="18"/>
                <w:color w:val="auto"/>
              </w:rPr>
              <w:t>formerly Executive Vice President since October 2004,</w:t>
            </w:r>
          </w:p>
        </w:tc>
        <w:tc>
          <w:tcPr>
            <w:tcW w:w="1160" w:type="dxa"/>
            <w:vAlign w:val="bottom"/>
          </w:tcPr>
          <w:p>
            <w:pPr>
              <w:spacing w:after="0"/>
              <w:rPr>
                <w:sz w:val="18"/>
                <w:szCs w:val="18"/>
                <w:color w:val="auto"/>
              </w:rPr>
            </w:pPr>
          </w:p>
        </w:tc>
      </w:tr>
      <w:tr>
        <w:trPr>
          <w:trHeight w:val="216"/>
        </w:trPr>
        <w:tc>
          <w:tcPr>
            <w:tcW w:w="3260" w:type="dxa"/>
            <w:vAlign w:val="bottom"/>
          </w:tcPr>
          <w:p>
            <w:pPr>
              <w:spacing w:after="0"/>
              <w:rPr>
                <w:sz w:val="18"/>
                <w:szCs w:val="18"/>
                <w:color w:val="auto"/>
              </w:rPr>
            </w:pPr>
          </w:p>
        </w:tc>
        <w:tc>
          <w:tcPr>
            <w:tcW w:w="6060" w:type="dxa"/>
            <w:vAlign w:val="bottom"/>
          </w:tcPr>
          <w:p>
            <w:pPr>
              <w:ind w:left="920"/>
              <w:spacing w:after="0"/>
              <w:rPr>
                <w:sz w:val="20"/>
                <w:szCs w:val="20"/>
                <w:color w:val="auto"/>
              </w:rPr>
            </w:pPr>
            <w:r>
              <w:rPr>
                <w:rFonts w:ascii="Arial" w:cs="Arial" w:eastAsia="Arial" w:hAnsi="Arial"/>
                <w:sz w:val="18"/>
                <w:szCs w:val="18"/>
                <w:color w:val="auto"/>
              </w:rPr>
              <w:t>and Vice President and General Manager</w:t>
            </w:r>
          </w:p>
        </w:tc>
        <w:tc>
          <w:tcPr>
            <w:tcW w:w="1160" w:type="dxa"/>
            <w:vAlign w:val="bottom"/>
          </w:tcPr>
          <w:p>
            <w:pPr>
              <w:spacing w:after="0"/>
              <w:rPr>
                <w:sz w:val="18"/>
                <w:szCs w:val="18"/>
                <w:color w:val="auto"/>
              </w:rPr>
            </w:pPr>
          </w:p>
        </w:tc>
      </w:tr>
      <w:tr>
        <w:trPr>
          <w:trHeight w:val="230"/>
        </w:trPr>
        <w:tc>
          <w:tcPr>
            <w:tcW w:w="3260" w:type="dxa"/>
            <w:vAlign w:val="bottom"/>
          </w:tcPr>
          <w:p>
            <w:pPr>
              <w:spacing w:after="0"/>
              <w:rPr>
                <w:sz w:val="20"/>
                <w:szCs w:val="20"/>
                <w:color w:val="auto"/>
              </w:rPr>
            </w:pPr>
          </w:p>
        </w:tc>
        <w:tc>
          <w:tcPr>
            <w:tcW w:w="6060" w:type="dxa"/>
            <w:vAlign w:val="bottom"/>
          </w:tcPr>
          <w:p>
            <w:pPr>
              <w:ind w:left="920"/>
              <w:spacing w:after="0"/>
              <w:rPr>
                <w:sz w:val="20"/>
                <w:szCs w:val="20"/>
                <w:color w:val="auto"/>
              </w:rPr>
            </w:pPr>
            <w:r>
              <w:rPr>
                <w:rFonts w:ascii="Arial" w:cs="Arial" w:eastAsia="Arial" w:hAnsi="Arial"/>
                <w:sz w:val="18"/>
                <w:szCs w:val="18"/>
                <w:color w:val="auto"/>
              </w:rPr>
              <w:t>Marine &amp; Propulsion since 2001</w:t>
            </w:r>
          </w:p>
        </w:tc>
        <w:tc>
          <w:tcPr>
            <w:tcW w:w="1160" w:type="dxa"/>
            <w:vAlign w:val="bottom"/>
          </w:tcPr>
          <w:p>
            <w:pPr>
              <w:spacing w:after="0"/>
              <w:rPr>
                <w:sz w:val="20"/>
                <w:szCs w:val="20"/>
                <w:color w:val="auto"/>
              </w:rPr>
            </w:pPr>
          </w:p>
        </w:tc>
      </w:tr>
      <w:tr>
        <w:trPr>
          <w:trHeight w:val="418"/>
        </w:trPr>
        <w:tc>
          <w:tcPr>
            <w:tcW w:w="3260" w:type="dxa"/>
            <w:vAlign w:val="bottom"/>
          </w:tcPr>
          <w:p>
            <w:pPr>
              <w:spacing w:after="0"/>
              <w:rPr>
                <w:sz w:val="20"/>
                <w:szCs w:val="20"/>
                <w:color w:val="auto"/>
              </w:rPr>
            </w:pPr>
            <w:r>
              <w:rPr>
                <w:rFonts w:ascii="Arial" w:cs="Arial" w:eastAsia="Arial" w:hAnsi="Arial"/>
                <w:sz w:val="18"/>
                <w:szCs w:val="18"/>
                <w:color w:val="auto"/>
              </w:rPr>
              <w:t>John A. Mellowes . . . . . . . . . . .</w:t>
            </w:r>
          </w:p>
        </w:tc>
        <w:tc>
          <w:tcPr>
            <w:tcW w:w="6060" w:type="dxa"/>
            <w:vAlign w:val="bottom"/>
          </w:tcPr>
          <w:p>
            <w:pPr>
              <w:ind w:left="920"/>
              <w:spacing w:after="0"/>
              <w:rPr>
                <w:sz w:val="20"/>
                <w:szCs w:val="20"/>
                <w:color w:val="auto"/>
              </w:rPr>
            </w:pPr>
            <w:r>
              <w:rPr>
                <w:rFonts w:ascii="Arial" w:cs="Arial" w:eastAsia="Arial" w:hAnsi="Arial"/>
                <w:sz w:val="18"/>
                <w:szCs w:val="18"/>
                <w:color w:val="auto"/>
              </w:rPr>
              <w:t>Chairman and Chief Executive Officer,</w:t>
            </w:r>
          </w:p>
        </w:tc>
        <w:tc>
          <w:tcPr>
            <w:tcW w:w="1160" w:type="dxa"/>
            <w:vAlign w:val="bottom"/>
          </w:tcPr>
          <w:p>
            <w:pPr>
              <w:spacing w:after="0"/>
              <w:rPr>
                <w:sz w:val="20"/>
                <w:szCs w:val="20"/>
                <w:color w:val="auto"/>
              </w:rPr>
            </w:pPr>
            <w:r>
              <w:rPr>
                <w:rFonts w:ascii="Arial" w:cs="Arial" w:eastAsia="Arial" w:hAnsi="Arial"/>
                <w:sz w:val="18"/>
                <w:szCs w:val="18"/>
                <w:color w:val="auto"/>
              </w:rPr>
              <w:t>October 1998</w:t>
            </w:r>
          </w:p>
        </w:tc>
      </w:tr>
      <w:tr>
        <w:trPr>
          <w:trHeight w:val="216"/>
        </w:trPr>
        <w:tc>
          <w:tcPr>
            <w:tcW w:w="3260" w:type="dxa"/>
            <w:vAlign w:val="bottom"/>
          </w:tcPr>
          <w:p>
            <w:pPr>
              <w:ind w:left="180"/>
              <w:spacing w:after="0"/>
              <w:rPr>
                <w:sz w:val="20"/>
                <w:szCs w:val="20"/>
                <w:color w:val="auto"/>
              </w:rPr>
            </w:pPr>
            <w:r>
              <w:rPr>
                <w:rFonts w:ascii="Arial" w:cs="Arial" w:eastAsia="Arial" w:hAnsi="Arial"/>
                <w:sz w:val="18"/>
                <w:szCs w:val="18"/>
                <w:color w:val="auto"/>
              </w:rPr>
              <w:t>Age 71</w:t>
            </w:r>
          </w:p>
        </w:tc>
        <w:tc>
          <w:tcPr>
            <w:tcW w:w="6060" w:type="dxa"/>
            <w:vAlign w:val="bottom"/>
          </w:tcPr>
          <w:p>
            <w:pPr>
              <w:ind w:left="920"/>
              <w:spacing w:after="0"/>
              <w:rPr>
                <w:sz w:val="20"/>
                <w:szCs w:val="20"/>
                <w:color w:val="auto"/>
              </w:rPr>
            </w:pPr>
            <w:r>
              <w:rPr>
                <w:rFonts w:ascii="Arial" w:cs="Arial" w:eastAsia="Arial" w:hAnsi="Arial"/>
                <w:sz w:val="18"/>
                <w:szCs w:val="18"/>
                <w:color w:val="auto"/>
              </w:rPr>
              <w:t>Charter Manufacturing Co.,</w:t>
            </w:r>
          </w:p>
        </w:tc>
        <w:tc>
          <w:tcPr>
            <w:tcW w:w="1160" w:type="dxa"/>
            <w:vAlign w:val="bottom"/>
          </w:tcPr>
          <w:p>
            <w:pPr>
              <w:spacing w:after="0"/>
              <w:rPr>
                <w:sz w:val="18"/>
                <w:szCs w:val="18"/>
                <w:color w:val="auto"/>
              </w:rPr>
            </w:pPr>
          </w:p>
        </w:tc>
      </w:tr>
      <w:tr>
        <w:trPr>
          <w:trHeight w:val="216"/>
        </w:trPr>
        <w:tc>
          <w:tcPr>
            <w:tcW w:w="3260" w:type="dxa"/>
            <w:vAlign w:val="bottom"/>
          </w:tcPr>
          <w:p>
            <w:pPr>
              <w:spacing w:after="0"/>
              <w:rPr>
                <w:sz w:val="18"/>
                <w:szCs w:val="18"/>
                <w:color w:val="auto"/>
              </w:rPr>
            </w:pPr>
          </w:p>
        </w:tc>
        <w:tc>
          <w:tcPr>
            <w:tcW w:w="6060" w:type="dxa"/>
            <w:vAlign w:val="bottom"/>
          </w:tcPr>
          <w:p>
            <w:pPr>
              <w:ind w:left="920"/>
              <w:spacing w:after="0"/>
              <w:rPr>
                <w:sz w:val="20"/>
                <w:szCs w:val="20"/>
                <w:color w:val="auto"/>
              </w:rPr>
            </w:pPr>
            <w:r>
              <w:rPr>
                <w:rFonts w:ascii="Arial" w:cs="Arial" w:eastAsia="Arial" w:hAnsi="Arial"/>
                <w:sz w:val="18"/>
                <w:szCs w:val="18"/>
                <w:color w:val="auto"/>
              </w:rPr>
              <w:t>Mequon, Wisconsin</w:t>
            </w:r>
          </w:p>
        </w:tc>
        <w:tc>
          <w:tcPr>
            <w:tcW w:w="1160" w:type="dxa"/>
            <w:vAlign w:val="bottom"/>
          </w:tcPr>
          <w:p>
            <w:pPr>
              <w:spacing w:after="0"/>
              <w:rPr>
                <w:sz w:val="18"/>
                <w:szCs w:val="18"/>
                <w:color w:val="auto"/>
              </w:rPr>
            </w:pPr>
          </w:p>
        </w:tc>
      </w:tr>
      <w:tr>
        <w:trPr>
          <w:trHeight w:val="216"/>
        </w:trPr>
        <w:tc>
          <w:tcPr>
            <w:tcW w:w="3260" w:type="dxa"/>
            <w:vAlign w:val="bottom"/>
          </w:tcPr>
          <w:p>
            <w:pPr>
              <w:spacing w:after="0"/>
              <w:rPr>
                <w:sz w:val="18"/>
                <w:szCs w:val="18"/>
                <w:color w:val="auto"/>
              </w:rPr>
            </w:pPr>
          </w:p>
        </w:tc>
        <w:tc>
          <w:tcPr>
            <w:tcW w:w="6060" w:type="dxa"/>
            <w:vAlign w:val="bottom"/>
          </w:tcPr>
          <w:p>
            <w:pPr>
              <w:ind w:left="920"/>
              <w:spacing w:after="0"/>
              <w:rPr>
                <w:sz w:val="20"/>
                <w:szCs w:val="20"/>
                <w:color w:val="auto"/>
              </w:rPr>
            </w:pPr>
            <w:r>
              <w:rPr>
                <w:rFonts w:ascii="Arial" w:cs="Arial" w:eastAsia="Arial" w:hAnsi="Arial"/>
                <w:sz w:val="18"/>
                <w:szCs w:val="18"/>
                <w:color w:val="auto"/>
              </w:rPr>
              <w:t>(A privately held producer of bar, rod wire and wire parts)</w:t>
            </w:r>
          </w:p>
        </w:tc>
        <w:tc>
          <w:tcPr>
            <w:tcW w:w="1160" w:type="dxa"/>
            <w:vAlign w:val="bottom"/>
          </w:tcPr>
          <w:p>
            <w:pPr>
              <w:spacing w:after="0"/>
              <w:rPr>
                <w:sz w:val="18"/>
                <w:szCs w:val="18"/>
                <w:color w:val="auto"/>
              </w:rPr>
            </w:pPr>
          </w:p>
        </w:tc>
      </w:tr>
      <w:tr>
        <w:trPr>
          <w:trHeight w:val="230"/>
        </w:trPr>
        <w:tc>
          <w:tcPr>
            <w:tcW w:w="3260" w:type="dxa"/>
            <w:vAlign w:val="bottom"/>
          </w:tcPr>
          <w:p>
            <w:pPr>
              <w:spacing w:after="0"/>
              <w:rPr>
                <w:sz w:val="20"/>
                <w:szCs w:val="20"/>
                <w:color w:val="auto"/>
              </w:rPr>
            </w:pPr>
          </w:p>
        </w:tc>
        <w:tc>
          <w:tcPr>
            <w:tcW w:w="6060" w:type="dxa"/>
            <w:vAlign w:val="bottom"/>
          </w:tcPr>
          <w:p>
            <w:pPr>
              <w:ind w:left="920"/>
              <w:spacing w:after="0"/>
              <w:rPr>
                <w:sz w:val="20"/>
                <w:szCs w:val="20"/>
                <w:color w:val="auto"/>
              </w:rPr>
            </w:pPr>
            <w:r>
              <w:rPr>
                <w:rFonts w:ascii="Arial" w:cs="Arial" w:eastAsia="Arial" w:hAnsi="Arial"/>
                <w:sz w:val="18"/>
                <w:szCs w:val="18"/>
                <w:color w:val="auto"/>
              </w:rPr>
              <w:t>Also Director, Marshall &amp; Ilsley Corporation</w:t>
            </w:r>
          </w:p>
        </w:tc>
        <w:tc>
          <w:tcPr>
            <w:tcW w:w="1160" w:type="dxa"/>
            <w:vAlign w:val="bottom"/>
          </w:tcPr>
          <w:p>
            <w:pPr>
              <w:spacing w:after="0"/>
              <w:rPr>
                <w:sz w:val="20"/>
                <w:szCs w:val="20"/>
                <w:color w:val="auto"/>
              </w:rPr>
            </w:pPr>
          </w:p>
        </w:tc>
      </w:tr>
      <w:tr>
        <w:trPr>
          <w:trHeight w:val="418"/>
        </w:trPr>
        <w:tc>
          <w:tcPr>
            <w:tcW w:w="3260" w:type="dxa"/>
            <w:vAlign w:val="bottom"/>
          </w:tcPr>
          <w:p>
            <w:pPr>
              <w:spacing w:after="0"/>
              <w:rPr>
                <w:sz w:val="20"/>
                <w:szCs w:val="20"/>
                <w:color w:val="auto"/>
              </w:rPr>
            </w:pPr>
            <w:r>
              <w:rPr>
                <w:rFonts w:ascii="Arial" w:cs="Arial" w:eastAsia="Arial" w:hAnsi="Arial"/>
                <w:sz w:val="18"/>
                <w:szCs w:val="18"/>
                <w:color w:val="auto"/>
              </w:rPr>
              <w:t>Harold M. Stratton II. . . . . . . . .</w:t>
            </w:r>
          </w:p>
        </w:tc>
        <w:tc>
          <w:tcPr>
            <w:tcW w:w="6060" w:type="dxa"/>
            <w:vAlign w:val="bottom"/>
          </w:tcPr>
          <w:p>
            <w:pPr>
              <w:ind w:left="920"/>
              <w:spacing w:after="0"/>
              <w:rPr>
                <w:sz w:val="20"/>
                <w:szCs w:val="20"/>
                <w:color w:val="auto"/>
              </w:rPr>
            </w:pPr>
            <w:r>
              <w:rPr>
                <w:rFonts w:ascii="Arial" w:cs="Arial" w:eastAsia="Arial" w:hAnsi="Arial"/>
                <w:sz w:val="18"/>
                <w:szCs w:val="18"/>
                <w:color w:val="auto"/>
              </w:rPr>
              <w:t>Chairman, President and Chief Executive Officer,</w:t>
            </w:r>
          </w:p>
        </w:tc>
        <w:tc>
          <w:tcPr>
            <w:tcW w:w="1160" w:type="dxa"/>
            <w:vAlign w:val="bottom"/>
          </w:tcPr>
          <w:p>
            <w:pPr>
              <w:spacing w:after="0"/>
              <w:rPr>
                <w:sz w:val="20"/>
                <w:szCs w:val="20"/>
                <w:color w:val="auto"/>
              </w:rPr>
            </w:pPr>
            <w:r>
              <w:rPr>
                <w:rFonts w:ascii="Arial" w:cs="Arial" w:eastAsia="Arial" w:hAnsi="Arial"/>
                <w:sz w:val="18"/>
                <w:szCs w:val="18"/>
                <w:color w:val="auto"/>
              </w:rPr>
              <w:t>July 2004</w:t>
            </w:r>
          </w:p>
        </w:tc>
      </w:tr>
      <w:tr>
        <w:trPr>
          <w:trHeight w:val="216"/>
        </w:trPr>
        <w:tc>
          <w:tcPr>
            <w:tcW w:w="3260" w:type="dxa"/>
            <w:vAlign w:val="bottom"/>
          </w:tcPr>
          <w:p>
            <w:pPr>
              <w:ind w:left="180"/>
              <w:spacing w:after="0"/>
              <w:rPr>
                <w:sz w:val="20"/>
                <w:szCs w:val="20"/>
                <w:color w:val="auto"/>
              </w:rPr>
            </w:pPr>
            <w:r>
              <w:rPr>
                <w:rFonts w:ascii="Arial" w:cs="Arial" w:eastAsia="Arial" w:hAnsi="Arial"/>
                <w:sz w:val="18"/>
                <w:szCs w:val="18"/>
                <w:color w:val="auto"/>
              </w:rPr>
              <w:t>Age 61</w:t>
            </w:r>
          </w:p>
        </w:tc>
        <w:tc>
          <w:tcPr>
            <w:tcW w:w="6060" w:type="dxa"/>
            <w:vAlign w:val="bottom"/>
          </w:tcPr>
          <w:p>
            <w:pPr>
              <w:ind w:left="920"/>
              <w:spacing w:after="0"/>
              <w:rPr>
                <w:sz w:val="20"/>
                <w:szCs w:val="20"/>
                <w:color w:val="auto"/>
              </w:rPr>
            </w:pPr>
            <w:r>
              <w:rPr>
                <w:rFonts w:ascii="Arial" w:cs="Arial" w:eastAsia="Arial" w:hAnsi="Arial"/>
                <w:sz w:val="18"/>
                <w:szCs w:val="18"/>
                <w:color w:val="auto"/>
              </w:rPr>
              <w:t>Strattec Security Corporation,</w:t>
            </w:r>
          </w:p>
        </w:tc>
        <w:tc>
          <w:tcPr>
            <w:tcW w:w="1160" w:type="dxa"/>
            <w:vAlign w:val="bottom"/>
          </w:tcPr>
          <w:p>
            <w:pPr>
              <w:spacing w:after="0"/>
              <w:rPr>
                <w:sz w:val="18"/>
                <w:szCs w:val="18"/>
                <w:color w:val="auto"/>
              </w:rPr>
            </w:pPr>
          </w:p>
        </w:tc>
      </w:tr>
      <w:tr>
        <w:trPr>
          <w:trHeight w:val="216"/>
        </w:trPr>
        <w:tc>
          <w:tcPr>
            <w:tcW w:w="3260" w:type="dxa"/>
            <w:vAlign w:val="bottom"/>
          </w:tcPr>
          <w:p>
            <w:pPr>
              <w:spacing w:after="0"/>
              <w:rPr>
                <w:sz w:val="18"/>
                <w:szCs w:val="18"/>
                <w:color w:val="auto"/>
              </w:rPr>
            </w:pPr>
          </w:p>
        </w:tc>
        <w:tc>
          <w:tcPr>
            <w:tcW w:w="6060" w:type="dxa"/>
            <w:vAlign w:val="bottom"/>
          </w:tcPr>
          <w:p>
            <w:pPr>
              <w:ind w:left="920"/>
              <w:spacing w:after="0"/>
              <w:rPr>
                <w:sz w:val="20"/>
                <w:szCs w:val="20"/>
                <w:color w:val="auto"/>
              </w:rPr>
            </w:pPr>
            <w:r>
              <w:rPr>
                <w:rFonts w:ascii="Arial" w:cs="Arial" w:eastAsia="Arial" w:hAnsi="Arial"/>
                <w:sz w:val="18"/>
                <w:szCs w:val="18"/>
                <w:color w:val="auto"/>
              </w:rPr>
              <w:t>Milwaukee, Wisconsin</w:t>
            </w:r>
          </w:p>
        </w:tc>
        <w:tc>
          <w:tcPr>
            <w:tcW w:w="1160" w:type="dxa"/>
            <w:vAlign w:val="bottom"/>
          </w:tcPr>
          <w:p>
            <w:pPr>
              <w:spacing w:after="0"/>
              <w:rPr>
                <w:sz w:val="18"/>
                <w:szCs w:val="18"/>
                <w:color w:val="auto"/>
              </w:rPr>
            </w:pPr>
          </w:p>
        </w:tc>
      </w:tr>
      <w:tr>
        <w:trPr>
          <w:trHeight w:val="216"/>
        </w:trPr>
        <w:tc>
          <w:tcPr>
            <w:tcW w:w="3260" w:type="dxa"/>
            <w:vAlign w:val="bottom"/>
          </w:tcPr>
          <w:p>
            <w:pPr>
              <w:spacing w:after="0"/>
              <w:rPr>
                <w:sz w:val="18"/>
                <w:szCs w:val="18"/>
                <w:color w:val="auto"/>
              </w:rPr>
            </w:pPr>
          </w:p>
        </w:tc>
        <w:tc>
          <w:tcPr>
            <w:tcW w:w="6060" w:type="dxa"/>
            <w:vAlign w:val="bottom"/>
          </w:tcPr>
          <w:p>
            <w:pPr>
              <w:ind w:left="920"/>
              <w:spacing w:after="0"/>
              <w:rPr>
                <w:sz w:val="20"/>
                <w:szCs w:val="20"/>
                <w:color w:val="auto"/>
              </w:rPr>
            </w:pPr>
            <w:r>
              <w:rPr>
                <w:rFonts w:ascii="Arial" w:cs="Arial" w:eastAsia="Arial" w:hAnsi="Arial"/>
                <w:sz w:val="18"/>
                <w:szCs w:val="18"/>
                <w:color w:val="auto"/>
                <w:w w:val="92"/>
              </w:rPr>
              <w:t>(A leading manufacturer of mechanical locks, electromechanical locks</w:t>
            </w:r>
          </w:p>
        </w:tc>
        <w:tc>
          <w:tcPr>
            <w:tcW w:w="1160" w:type="dxa"/>
            <w:vAlign w:val="bottom"/>
          </w:tcPr>
          <w:p>
            <w:pPr>
              <w:spacing w:after="0"/>
              <w:rPr>
                <w:sz w:val="18"/>
                <w:szCs w:val="18"/>
                <w:color w:val="auto"/>
              </w:rPr>
            </w:pPr>
          </w:p>
        </w:tc>
      </w:tr>
      <w:tr>
        <w:trPr>
          <w:trHeight w:val="216"/>
        </w:trPr>
        <w:tc>
          <w:tcPr>
            <w:tcW w:w="3260" w:type="dxa"/>
            <w:vAlign w:val="bottom"/>
          </w:tcPr>
          <w:p>
            <w:pPr>
              <w:spacing w:after="0"/>
              <w:rPr>
                <w:sz w:val="18"/>
                <w:szCs w:val="18"/>
                <w:color w:val="auto"/>
              </w:rPr>
            </w:pPr>
          </w:p>
        </w:tc>
        <w:tc>
          <w:tcPr>
            <w:tcW w:w="6060" w:type="dxa"/>
            <w:vAlign w:val="bottom"/>
          </w:tcPr>
          <w:p>
            <w:pPr>
              <w:ind w:left="920"/>
              <w:spacing w:after="0"/>
              <w:rPr>
                <w:sz w:val="20"/>
                <w:szCs w:val="20"/>
                <w:color w:val="auto"/>
              </w:rPr>
            </w:pPr>
            <w:r>
              <w:rPr>
                <w:rFonts w:ascii="Arial" w:cs="Arial" w:eastAsia="Arial" w:hAnsi="Arial"/>
                <w:sz w:val="18"/>
                <w:szCs w:val="18"/>
                <w:color w:val="auto"/>
                <w:w w:val="97"/>
              </w:rPr>
              <w:t>and related security/access control products for global automotive</w:t>
            </w:r>
          </w:p>
        </w:tc>
        <w:tc>
          <w:tcPr>
            <w:tcW w:w="1160" w:type="dxa"/>
            <w:vAlign w:val="bottom"/>
          </w:tcPr>
          <w:p>
            <w:pPr>
              <w:spacing w:after="0"/>
              <w:rPr>
                <w:sz w:val="18"/>
                <w:szCs w:val="18"/>
                <w:color w:val="auto"/>
              </w:rPr>
            </w:pPr>
          </w:p>
        </w:tc>
      </w:tr>
      <w:tr>
        <w:trPr>
          <w:trHeight w:val="230"/>
        </w:trPr>
        <w:tc>
          <w:tcPr>
            <w:tcW w:w="3260" w:type="dxa"/>
            <w:vAlign w:val="bottom"/>
          </w:tcPr>
          <w:p>
            <w:pPr>
              <w:spacing w:after="0"/>
              <w:rPr>
                <w:sz w:val="20"/>
                <w:szCs w:val="20"/>
                <w:color w:val="auto"/>
              </w:rPr>
            </w:pPr>
          </w:p>
        </w:tc>
        <w:tc>
          <w:tcPr>
            <w:tcW w:w="6060" w:type="dxa"/>
            <w:vAlign w:val="bottom"/>
          </w:tcPr>
          <w:p>
            <w:pPr>
              <w:ind w:left="920"/>
              <w:spacing w:after="0"/>
              <w:rPr>
                <w:sz w:val="20"/>
                <w:szCs w:val="20"/>
                <w:color w:val="auto"/>
              </w:rPr>
            </w:pPr>
            <w:r>
              <w:rPr>
                <w:rFonts w:ascii="Arial" w:cs="Arial" w:eastAsia="Arial" w:hAnsi="Arial"/>
                <w:sz w:val="18"/>
                <w:szCs w:val="18"/>
                <w:color w:val="auto"/>
              </w:rPr>
              <w:t>manufacturers)</w:t>
            </w:r>
          </w:p>
        </w:tc>
        <w:tc>
          <w:tcPr>
            <w:tcW w:w="1160" w:type="dxa"/>
            <w:vAlign w:val="bottom"/>
          </w:tcPr>
          <w:p>
            <w:pPr>
              <w:spacing w:after="0"/>
              <w:rPr>
                <w:sz w:val="20"/>
                <w:szCs w:val="20"/>
                <w:color w:val="auto"/>
              </w:rPr>
            </w:pPr>
          </w:p>
        </w:tc>
      </w:tr>
      <w:tr>
        <w:trPr>
          <w:trHeight w:val="432"/>
        </w:trPr>
        <w:tc>
          <w:tcPr>
            <w:tcW w:w="9320" w:type="dxa"/>
            <w:vAlign w:val="bottom"/>
            <w:gridSpan w:val="2"/>
          </w:tcPr>
          <w:p>
            <w:pPr>
              <w:spacing w:after="0"/>
              <w:rPr>
                <w:sz w:val="20"/>
                <w:szCs w:val="20"/>
                <w:color w:val="auto"/>
              </w:rPr>
            </w:pPr>
            <w:r>
              <w:rPr>
                <w:rFonts w:ascii="Arial" w:cs="Arial" w:eastAsia="Arial" w:hAnsi="Arial"/>
                <w:sz w:val="18"/>
                <w:szCs w:val="18"/>
                <w:color w:val="auto"/>
              </w:rPr>
              <w:t>CONTINUING DIRECTORS WHOSE TERMS EXPIRE IN 2011:</w:t>
            </w:r>
          </w:p>
        </w:tc>
        <w:tc>
          <w:tcPr>
            <w:tcW w:w="1160" w:type="dxa"/>
            <w:vAlign w:val="bottom"/>
          </w:tcPr>
          <w:p>
            <w:pPr>
              <w:spacing w:after="0"/>
              <w:rPr>
                <w:sz w:val="24"/>
                <w:szCs w:val="24"/>
                <w:color w:val="auto"/>
              </w:rPr>
            </w:pPr>
          </w:p>
        </w:tc>
      </w:tr>
      <w:tr>
        <w:trPr>
          <w:trHeight w:val="634"/>
        </w:trPr>
        <w:tc>
          <w:tcPr>
            <w:tcW w:w="3260" w:type="dxa"/>
            <w:vAlign w:val="bottom"/>
          </w:tcPr>
          <w:p>
            <w:pPr>
              <w:spacing w:after="0"/>
              <w:rPr>
                <w:sz w:val="20"/>
                <w:szCs w:val="20"/>
                <w:color w:val="auto"/>
              </w:rPr>
            </w:pPr>
            <w:r>
              <w:rPr>
                <w:rFonts w:ascii="Arial" w:cs="Arial" w:eastAsia="Arial" w:hAnsi="Arial"/>
                <w:sz w:val="18"/>
                <w:szCs w:val="18"/>
                <w:color w:val="auto"/>
              </w:rPr>
              <w:t>Michael E. Batten . . . . . . . . . . .</w:t>
            </w:r>
          </w:p>
        </w:tc>
        <w:tc>
          <w:tcPr>
            <w:tcW w:w="6060" w:type="dxa"/>
            <w:vAlign w:val="bottom"/>
          </w:tcPr>
          <w:p>
            <w:pPr>
              <w:ind w:left="920"/>
              <w:spacing w:after="0"/>
              <w:rPr>
                <w:sz w:val="20"/>
                <w:szCs w:val="20"/>
                <w:color w:val="auto"/>
              </w:rPr>
            </w:pPr>
            <w:r>
              <w:rPr>
                <w:rFonts w:ascii="Arial" w:cs="Arial" w:eastAsia="Arial" w:hAnsi="Arial"/>
                <w:sz w:val="18"/>
                <w:szCs w:val="18"/>
                <w:color w:val="auto"/>
              </w:rPr>
              <w:t>Chairman and Chief Executive Officer,</w:t>
            </w:r>
          </w:p>
        </w:tc>
        <w:tc>
          <w:tcPr>
            <w:tcW w:w="1160" w:type="dxa"/>
            <w:vAlign w:val="bottom"/>
          </w:tcPr>
          <w:p>
            <w:pPr>
              <w:spacing w:after="0"/>
              <w:rPr>
                <w:sz w:val="20"/>
                <w:szCs w:val="20"/>
                <w:color w:val="auto"/>
              </w:rPr>
            </w:pPr>
            <w:r>
              <w:rPr>
                <w:rFonts w:ascii="Arial" w:cs="Arial" w:eastAsia="Arial" w:hAnsi="Arial"/>
                <w:sz w:val="18"/>
                <w:szCs w:val="18"/>
                <w:color w:val="auto"/>
              </w:rPr>
              <w:t>May 1974</w:t>
            </w:r>
          </w:p>
        </w:tc>
      </w:tr>
      <w:tr>
        <w:trPr>
          <w:trHeight w:val="216"/>
        </w:trPr>
        <w:tc>
          <w:tcPr>
            <w:tcW w:w="3260" w:type="dxa"/>
            <w:vAlign w:val="bottom"/>
          </w:tcPr>
          <w:p>
            <w:pPr>
              <w:ind w:left="180"/>
              <w:spacing w:after="0"/>
              <w:rPr>
                <w:sz w:val="20"/>
                <w:szCs w:val="20"/>
                <w:color w:val="auto"/>
              </w:rPr>
            </w:pPr>
            <w:r>
              <w:rPr>
                <w:rFonts w:ascii="Arial" w:cs="Arial" w:eastAsia="Arial" w:hAnsi="Arial"/>
                <w:sz w:val="18"/>
                <w:szCs w:val="18"/>
                <w:color w:val="auto"/>
              </w:rPr>
              <w:t>Age 69</w:t>
            </w:r>
          </w:p>
        </w:tc>
        <w:tc>
          <w:tcPr>
            <w:tcW w:w="6060" w:type="dxa"/>
            <w:vAlign w:val="bottom"/>
          </w:tcPr>
          <w:p>
            <w:pPr>
              <w:ind w:left="920"/>
              <w:spacing w:after="0"/>
              <w:rPr>
                <w:sz w:val="20"/>
                <w:szCs w:val="20"/>
                <w:color w:val="auto"/>
              </w:rPr>
            </w:pPr>
            <w:r>
              <w:rPr>
                <w:rFonts w:ascii="Arial" w:cs="Arial" w:eastAsia="Arial" w:hAnsi="Arial"/>
                <w:sz w:val="18"/>
                <w:szCs w:val="18"/>
                <w:color w:val="auto"/>
              </w:rPr>
              <w:t>Twin Disc, Incorporated</w:t>
            </w:r>
          </w:p>
        </w:tc>
        <w:tc>
          <w:tcPr>
            <w:tcW w:w="1160" w:type="dxa"/>
            <w:vAlign w:val="bottom"/>
          </w:tcPr>
          <w:p>
            <w:pPr>
              <w:spacing w:after="0"/>
              <w:rPr>
                <w:sz w:val="18"/>
                <w:szCs w:val="18"/>
                <w:color w:val="auto"/>
              </w:rPr>
            </w:pPr>
          </w:p>
        </w:tc>
      </w:tr>
      <w:tr>
        <w:trPr>
          <w:trHeight w:val="230"/>
        </w:trPr>
        <w:tc>
          <w:tcPr>
            <w:tcW w:w="3260" w:type="dxa"/>
            <w:vAlign w:val="bottom"/>
          </w:tcPr>
          <w:p>
            <w:pPr>
              <w:spacing w:after="0"/>
              <w:rPr>
                <w:sz w:val="20"/>
                <w:szCs w:val="20"/>
                <w:color w:val="auto"/>
              </w:rPr>
            </w:pPr>
          </w:p>
        </w:tc>
        <w:tc>
          <w:tcPr>
            <w:tcW w:w="6060" w:type="dxa"/>
            <w:vAlign w:val="bottom"/>
          </w:tcPr>
          <w:p>
            <w:pPr>
              <w:ind w:left="920"/>
              <w:spacing w:after="0"/>
              <w:rPr>
                <w:sz w:val="20"/>
                <w:szCs w:val="20"/>
                <w:color w:val="auto"/>
              </w:rPr>
            </w:pPr>
            <w:r>
              <w:rPr>
                <w:rFonts w:ascii="Arial" w:cs="Arial" w:eastAsia="Arial" w:hAnsi="Arial"/>
                <w:sz w:val="18"/>
                <w:szCs w:val="18"/>
                <w:color w:val="auto"/>
              </w:rPr>
              <w:t>Also Director, Briggs &amp; Stratton Corporation</w:t>
            </w:r>
          </w:p>
        </w:tc>
        <w:tc>
          <w:tcPr>
            <w:tcW w:w="1160" w:type="dxa"/>
            <w:vAlign w:val="bottom"/>
          </w:tcPr>
          <w:p>
            <w:pPr>
              <w:spacing w:after="0"/>
              <w:rPr>
                <w:sz w:val="20"/>
                <w:szCs w:val="20"/>
                <w:color w:val="auto"/>
              </w:rPr>
            </w:pPr>
          </w:p>
        </w:tc>
      </w:tr>
      <w:tr>
        <w:trPr>
          <w:trHeight w:val="418"/>
        </w:trPr>
        <w:tc>
          <w:tcPr>
            <w:tcW w:w="3260" w:type="dxa"/>
            <w:vAlign w:val="bottom"/>
          </w:tcPr>
          <w:p>
            <w:pPr>
              <w:spacing w:after="0"/>
              <w:rPr>
                <w:sz w:val="20"/>
                <w:szCs w:val="20"/>
                <w:color w:val="auto"/>
              </w:rPr>
            </w:pPr>
            <w:r>
              <w:rPr>
                <w:rFonts w:ascii="Arial" w:cs="Arial" w:eastAsia="Arial" w:hAnsi="Arial"/>
                <w:sz w:val="18"/>
                <w:szCs w:val="18"/>
                <w:color w:val="auto"/>
              </w:rPr>
              <w:t>Michael Doar . . . . . . . . . . . . . . .</w:t>
            </w:r>
          </w:p>
        </w:tc>
        <w:tc>
          <w:tcPr>
            <w:tcW w:w="6060" w:type="dxa"/>
            <w:vAlign w:val="bottom"/>
          </w:tcPr>
          <w:p>
            <w:pPr>
              <w:ind w:left="920"/>
              <w:spacing w:after="0"/>
              <w:rPr>
                <w:sz w:val="20"/>
                <w:szCs w:val="20"/>
                <w:color w:val="auto"/>
              </w:rPr>
            </w:pPr>
            <w:r>
              <w:rPr>
                <w:rFonts w:ascii="Arial" w:cs="Arial" w:eastAsia="Arial" w:hAnsi="Arial"/>
                <w:sz w:val="18"/>
                <w:szCs w:val="18"/>
                <w:color w:val="auto"/>
              </w:rPr>
              <w:t>Chairman and Chief Executive Officer,</w:t>
            </w:r>
          </w:p>
        </w:tc>
        <w:tc>
          <w:tcPr>
            <w:tcW w:w="1160" w:type="dxa"/>
            <w:vAlign w:val="bottom"/>
          </w:tcPr>
          <w:p>
            <w:pPr>
              <w:spacing w:after="0"/>
              <w:rPr>
                <w:sz w:val="20"/>
                <w:szCs w:val="20"/>
                <w:color w:val="auto"/>
              </w:rPr>
            </w:pPr>
            <w:r>
              <w:rPr>
                <w:rFonts w:ascii="Arial" w:cs="Arial" w:eastAsia="Arial" w:hAnsi="Arial"/>
                <w:sz w:val="18"/>
                <w:szCs w:val="18"/>
                <w:color w:val="auto"/>
              </w:rPr>
              <w:t>October 2008</w:t>
            </w:r>
          </w:p>
        </w:tc>
      </w:tr>
      <w:tr>
        <w:trPr>
          <w:trHeight w:val="216"/>
        </w:trPr>
        <w:tc>
          <w:tcPr>
            <w:tcW w:w="3260" w:type="dxa"/>
            <w:vAlign w:val="bottom"/>
          </w:tcPr>
          <w:p>
            <w:pPr>
              <w:ind w:left="180"/>
              <w:spacing w:after="0"/>
              <w:rPr>
                <w:sz w:val="20"/>
                <w:szCs w:val="20"/>
                <w:color w:val="auto"/>
              </w:rPr>
            </w:pPr>
            <w:r>
              <w:rPr>
                <w:rFonts w:ascii="Arial" w:cs="Arial" w:eastAsia="Arial" w:hAnsi="Arial"/>
                <w:sz w:val="18"/>
                <w:szCs w:val="18"/>
                <w:color w:val="auto"/>
              </w:rPr>
              <w:t>Age 54</w:t>
            </w:r>
          </w:p>
        </w:tc>
        <w:tc>
          <w:tcPr>
            <w:tcW w:w="6060" w:type="dxa"/>
            <w:vAlign w:val="bottom"/>
          </w:tcPr>
          <w:p>
            <w:pPr>
              <w:ind w:left="920"/>
              <w:spacing w:after="0"/>
              <w:rPr>
                <w:sz w:val="20"/>
                <w:szCs w:val="20"/>
                <w:color w:val="auto"/>
              </w:rPr>
            </w:pPr>
            <w:r>
              <w:rPr>
                <w:rFonts w:ascii="Arial" w:cs="Arial" w:eastAsia="Arial" w:hAnsi="Arial"/>
                <w:sz w:val="18"/>
                <w:szCs w:val="18"/>
                <w:color w:val="auto"/>
              </w:rPr>
              <w:t>Hurco Companies, Inc.</w:t>
            </w:r>
          </w:p>
        </w:tc>
        <w:tc>
          <w:tcPr>
            <w:tcW w:w="1160" w:type="dxa"/>
            <w:vAlign w:val="bottom"/>
          </w:tcPr>
          <w:p>
            <w:pPr>
              <w:spacing w:after="0"/>
              <w:rPr>
                <w:sz w:val="18"/>
                <w:szCs w:val="18"/>
                <w:color w:val="auto"/>
              </w:rPr>
            </w:pPr>
          </w:p>
        </w:tc>
      </w:tr>
      <w:tr>
        <w:trPr>
          <w:trHeight w:val="216"/>
        </w:trPr>
        <w:tc>
          <w:tcPr>
            <w:tcW w:w="3260" w:type="dxa"/>
            <w:vAlign w:val="bottom"/>
          </w:tcPr>
          <w:p>
            <w:pPr>
              <w:spacing w:after="0"/>
              <w:rPr>
                <w:sz w:val="18"/>
                <w:szCs w:val="18"/>
                <w:color w:val="auto"/>
              </w:rPr>
            </w:pPr>
          </w:p>
        </w:tc>
        <w:tc>
          <w:tcPr>
            <w:tcW w:w="6060" w:type="dxa"/>
            <w:vAlign w:val="bottom"/>
          </w:tcPr>
          <w:p>
            <w:pPr>
              <w:ind w:left="920"/>
              <w:spacing w:after="0"/>
              <w:rPr>
                <w:sz w:val="20"/>
                <w:szCs w:val="20"/>
                <w:color w:val="auto"/>
              </w:rPr>
            </w:pPr>
            <w:r>
              <w:rPr>
                <w:rFonts w:ascii="Arial" w:cs="Arial" w:eastAsia="Arial" w:hAnsi="Arial"/>
                <w:sz w:val="18"/>
                <w:szCs w:val="18"/>
                <w:color w:val="auto"/>
              </w:rPr>
              <w:t>Indianapolis, IN</w:t>
            </w:r>
          </w:p>
        </w:tc>
        <w:tc>
          <w:tcPr>
            <w:tcW w:w="1160" w:type="dxa"/>
            <w:vAlign w:val="bottom"/>
          </w:tcPr>
          <w:p>
            <w:pPr>
              <w:spacing w:after="0"/>
              <w:rPr>
                <w:sz w:val="18"/>
                <w:szCs w:val="18"/>
                <w:color w:val="auto"/>
              </w:rPr>
            </w:pPr>
          </w:p>
        </w:tc>
      </w:tr>
      <w:tr>
        <w:trPr>
          <w:trHeight w:val="230"/>
        </w:trPr>
        <w:tc>
          <w:tcPr>
            <w:tcW w:w="3260" w:type="dxa"/>
            <w:vAlign w:val="bottom"/>
          </w:tcPr>
          <w:p>
            <w:pPr>
              <w:spacing w:after="0"/>
              <w:rPr>
                <w:sz w:val="20"/>
                <w:szCs w:val="20"/>
                <w:color w:val="auto"/>
              </w:rPr>
            </w:pPr>
          </w:p>
        </w:tc>
        <w:tc>
          <w:tcPr>
            <w:tcW w:w="6060" w:type="dxa"/>
            <w:vAlign w:val="bottom"/>
          </w:tcPr>
          <w:p>
            <w:pPr>
              <w:ind w:left="920"/>
              <w:spacing w:after="0"/>
              <w:rPr>
                <w:sz w:val="20"/>
                <w:szCs w:val="20"/>
                <w:color w:val="auto"/>
              </w:rPr>
            </w:pPr>
            <w:r>
              <w:rPr>
                <w:rFonts w:ascii="Arial" w:cs="Arial" w:eastAsia="Arial" w:hAnsi="Arial"/>
                <w:sz w:val="18"/>
                <w:szCs w:val="18"/>
                <w:color w:val="auto"/>
              </w:rPr>
              <w:t>(A global manufacturer of machine tools)</w:t>
            </w:r>
          </w:p>
        </w:tc>
        <w:tc>
          <w:tcPr>
            <w:tcW w:w="1160" w:type="dxa"/>
            <w:vAlign w:val="bottom"/>
          </w:tcPr>
          <w:p>
            <w:pPr>
              <w:spacing w:after="0"/>
              <w:rPr>
                <w:sz w:val="20"/>
                <w:szCs w:val="20"/>
                <w:color w:val="auto"/>
              </w:rPr>
            </w:pPr>
          </w:p>
        </w:tc>
      </w:tr>
    </w:tbl>
    <w:p>
      <w:pPr>
        <w:sectPr>
          <w:pgSz w:w="11900" w:h="16843" w:orient="portrait"/>
          <w:cols w:equalWidth="0" w:num="1">
            <w:col w:w="11400"/>
          </w:cols>
          <w:pgMar w:left="240" w:top="125" w:right="259" w:bottom="0" w:gutter="0" w:footer="0" w:header="0"/>
        </w:sectPr>
      </w:pPr>
    </w:p>
    <w:bookmarkStart w:id="5" w:name="page6"/>
    <w:bookmarkEnd w:id="5"/>
    <w:p>
      <w:pPr>
        <w:spacing w:after="0"/>
        <w:rPr>
          <w:sz w:val="20"/>
          <w:szCs w:val="20"/>
          <w:color w:val="auto"/>
        </w:rPr>
      </w:pPr>
      <w:r>
        <w:rPr>
          <w:rFonts w:ascii="Arial" w:cs="Arial" w:eastAsia="Arial" w:hAnsi="Arial"/>
          <w:sz w:val="16"/>
          <w:szCs w:val="16"/>
          <w:color w:val="auto"/>
        </w:rPr>
        <w:t>David R. Zimmer. . . . . . . . . . . .</w:t>
      </w:r>
    </w:p>
    <w:p>
      <w:pPr>
        <w:spacing w:after="0" w:line="4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Age 63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Managing Partner, Stonebridge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Equity LLC, Troy, Michigan, since 2005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 merger, acquisition and value consulting firm)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Formerly Chief Executive Officer, Twitchell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Dothan, AL</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 privately held manufacturer and marketer of highly engineered,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synthetic yarns, fabrics, extrusions, and coatings)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Also Director, Detrex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Strattec Security Corporation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July 1995</w:t>
      </w:r>
    </w:p>
    <w:p>
      <w:pPr>
        <w:spacing w:after="0" w:line="1965" w:lineRule="exact"/>
        <w:rPr>
          <w:sz w:val="20"/>
          <w:szCs w:val="20"/>
          <w:color w:val="auto"/>
        </w:rPr>
      </w:pPr>
    </w:p>
    <w:p>
      <w:pPr>
        <w:sectPr>
          <w:pgSz w:w="11900" w:h="16838" w:orient="portrait"/>
          <w:cols w:equalWidth="0" w:num="3">
            <w:col w:w="3460" w:space="720"/>
            <w:col w:w="4800" w:space="340"/>
            <w:col w:w="2080"/>
          </w:cols>
          <w:pgMar w:left="240" w:top="341" w:right="259" w:bottom="399" w:gutter="0" w:footer="0" w:header="0"/>
        </w:sectPr>
      </w:pPr>
    </w:p>
    <w:p>
      <w:pPr>
        <w:spacing w:after="0" w:line="3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PROPOSAL 2: RATIFICATION OF APPOINTMENT OF INDEPENDENT REGISTERED PUBLIC ACCOUNTING FIRM</w:t>
      </w:r>
    </w:p>
    <w:p>
      <w:pPr>
        <w:spacing w:after="0" w:line="256"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The Audit Committee has selected PricewaterhouseCoopers LLP (“PricewaterhouseCoopers”) as our independent registered public accounting firm for the fiscal year ending June 30, 2010, including service to our consolidated subsidiaries. PricewaterhouseCoopers has acted in this capacity since 1928. A representative of PricewaterhouseCoopers will be present at the annual meeting, will be given the opportunity to make a statement if he or she so desires and will be available to respond to appropriate questions. Stockholder ratification of the selection of PricewaterhouseCoopers as our independent registered public accounting firm is not required by our bylaws or other applicable legal requirement. However, the Audit Committee is submitting the selection of PricewaterhouseCoopers to the stockholders for ratification as a matter of good corporate governance.</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Fees To Independent Registered Public Accounting Firm</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Audit Fees</w:t>
      </w:r>
    </w:p>
    <w:p>
      <w:pPr>
        <w:spacing w:after="0" w:line="252"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Aggregate fees billed for professional services rendered by PricewaterhouseCoopers LLP (“PricewaterhouseCoopers”) in connection with (i) the audit of the Company’s consolidated financial statements as of and for the years ended June 30, 2009 and June 30, 2008, including statutory audits of the financial statements of the Company’s affiliates, and (ii) the limited reviews of the Company’s quarterly financial statements were $771,000 and $763,000, respectively.</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Audit-Related Fees</w:t>
      </w:r>
    </w:p>
    <w:p>
      <w:pPr>
        <w:spacing w:after="0" w:line="252"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Aggregate fees billed, for professional services rendered by PricewaterhouseCoopers for assurance and services reasonably related to the performance of the audit or review of the Company’s financial statements not included in audit fees above were $2,000 and $2,000 for the years ended June 30, 2009 and 2008, respectively.</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 Fees</w:t>
      </w:r>
    </w:p>
    <w:p>
      <w:pPr>
        <w:spacing w:after="0" w:line="252"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 addition to the other fees described above, aggregate fees of $77,000 and $142,000 were billed by PricewaterhouseCoopers during the years ended June 30, 2009 and 2008, primarily for tax related services. Included in this amount are fees for tax compliance services of $62,000 and $117,000 during the years ended June 30, 2009 and 2008, respectively.</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 Other Fees</w:t>
      </w:r>
    </w:p>
    <w:p>
      <w:pPr>
        <w:spacing w:after="0" w:line="25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During the years ended June 30, 2009 and 2008, PricewaterhouseCoopers billed aggregate fees totaling $0 and $5,000, respectively, for professional services other than those listed above.</w:t>
      </w:r>
    </w:p>
    <w:p>
      <w:pPr>
        <w:spacing w:after="0" w:line="197"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Audit Committee has determined that the provision of services rendered above that were not related to its audit of the Company's financial statements were at all times compatible with maintaining PricewaterhouseCoopers’ independence.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Pre-Approval Policies And Procedures</w:t>
      </w:r>
    </w:p>
    <w:p>
      <w:pPr>
        <w:spacing w:after="0" w:line="256"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 Audit Committee annually pre-approves known or anticipated audit and non-audit services and fees. Additional non-audit services and fees not included in the annual pre-approval are submitted to a designated committee member for approval before the work is performed. For the year ended June 30, 2009, 100% of audit-related, tax and non-audit fees were pre-approved.</w:t>
      </w:r>
    </w:p>
    <w:p>
      <w:pPr>
        <w:spacing w:after="0" w:line="200" w:lineRule="exact"/>
        <w:rPr>
          <w:sz w:val="20"/>
          <w:szCs w:val="20"/>
          <w:color w:val="auto"/>
        </w:rPr>
      </w:pPr>
    </w:p>
    <w:p>
      <w:pPr>
        <w:spacing w:after="0" w:line="247" w:lineRule="exact"/>
        <w:rPr>
          <w:sz w:val="20"/>
          <w:szCs w:val="20"/>
          <w:color w:val="auto"/>
        </w:rPr>
      </w:pPr>
    </w:p>
    <w:p>
      <w:pPr>
        <w:spacing w:after="0" w:line="266" w:lineRule="auto"/>
        <w:rPr>
          <w:sz w:val="20"/>
          <w:szCs w:val="20"/>
          <w:color w:val="auto"/>
        </w:rPr>
      </w:pPr>
      <w:r>
        <w:rPr>
          <w:rFonts w:ascii="Arial" w:cs="Arial" w:eastAsia="Arial" w:hAnsi="Arial"/>
          <w:sz w:val="18"/>
          <w:szCs w:val="18"/>
          <w:b w:val="1"/>
          <w:bCs w:val="1"/>
          <w:color w:val="auto"/>
        </w:rPr>
        <w:t>THE BOARD OF DIRECTORS RECOMMENDS THAT YOU VOTE TO RATIFY THE SELECTION OF PRICEWATERHOUSECOOPERS LLP AS OUR INDEPENDENT AUDITORS FOR FISCAL YEAR 2010. UNLESS YOU INDICATE OTHERWISE, YOUR PROXY WILL BE VOTED "FOR" RATIFICATION.</w:t>
      </w: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CORPORATE GOVERNANCE</w:t>
      </w:r>
    </w:p>
    <w:p>
      <w:pPr>
        <w:spacing w:after="0" w:line="200" w:lineRule="exact"/>
        <w:rPr>
          <w:sz w:val="20"/>
          <w:szCs w:val="20"/>
          <w:color w:val="auto"/>
        </w:rPr>
      </w:pPr>
    </w:p>
    <w:p>
      <w:pPr>
        <w:spacing w:after="0" w:line="299"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Company's business is conducted under the direction of the Board of Directors, pursuant to the laws of the State of Wisconsin and our Restated By-laws. Members of the Board of Directors are kept informed of the Company's business through discussions with the Chairman and Chief Executive Officer, and with key members of management, by reviewing materials provided to them and by participating in meetings of the Board of Directors and its committees.</w:t>
      </w:r>
    </w:p>
    <w:p>
      <w:pPr>
        <w:sectPr>
          <w:pgSz w:w="11900" w:h="16838" w:orient="portrait"/>
          <w:cols w:equalWidth="0" w:num="1">
            <w:col w:w="11400"/>
          </w:cols>
          <w:pgMar w:left="240" w:top="341" w:right="259" w:bottom="399" w:gutter="0" w:footer="0" w:header="0"/>
          <w:type w:val="continuous"/>
        </w:sectPr>
      </w:pPr>
    </w:p>
    <w:bookmarkStart w:id="6" w:name="page7"/>
    <w:bookmarkEnd w:id="6"/>
    <w:p>
      <w:pPr>
        <w:spacing w:after="0" w:line="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The Company has reviewed its corporate governance policies and practices, particularly in light of the Sarbanes-Oxley Act of 2002 and rule changes made or proposed by the Securities and Exchange Commission and the NASDAQ Stock Market. We believe that our current policies and practices meet all applicable requirements. Our updated corporate governance policies, including updated charters for committees of the Board, are made available to our shareholders on our website, </w:t>
      </w:r>
      <w:r>
        <w:rPr>
          <w:rFonts w:ascii="Arial" w:cs="Arial" w:eastAsia="Arial" w:hAnsi="Arial"/>
          <w:sz w:val="18"/>
          <w:szCs w:val="18"/>
          <w:u w:val="single" w:color="auto"/>
          <w:color w:val="auto"/>
        </w:rPr>
        <w:t>www.twindisc.com</w:t>
      </w:r>
      <w:r>
        <w:rPr>
          <w:rFonts w:ascii="Arial" w:cs="Arial" w:eastAsia="Arial" w:hAnsi="Arial"/>
          <w:sz w:val="18"/>
          <w:szCs w:val="18"/>
          <w:color w:val="auto"/>
        </w:rPr>
        <w:t xml:space="preserve"> , and/or through appropriate mailings.</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Independence</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color w:val="auto"/>
        </w:rPr>
        <w:t>The Company requires, as set forth in its Guidelines for Corporate Governance, that a majority of the Board members be independent outside</w:t>
      </w:r>
    </w:p>
    <w:p>
      <w:pPr>
        <w:spacing w:after="0" w:line="23"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directors. However, the Company is not opposed to having members of the Company's management, including the CEO, serve as directors</w:t>
      </w:r>
      <w:r>
        <w:rPr>
          <w:rFonts w:ascii="Arial" w:cs="Arial" w:eastAsia="Arial" w:hAnsi="Arial"/>
          <w:sz w:val="16"/>
          <w:szCs w:val="16"/>
          <w:i w:val="1"/>
          <w:iCs w:val="1"/>
          <w:color w:val="auto"/>
        </w:rPr>
        <w:t>.</w:t>
      </w:r>
      <w:r>
        <w:rPr>
          <w:rFonts w:ascii="Arial" w:cs="Arial" w:eastAsia="Arial" w:hAnsi="Arial"/>
          <w:sz w:val="16"/>
          <w:szCs w:val="16"/>
          <w:color w:val="auto"/>
        </w:rPr>
        <w:t xml:space="preserve"> "Independent Director," as used here, means a person other than an officer or employee of the Company or its subsidiaries or any other individual having a relationship which, in the opinion of the Board, would interfere with the exercise of independent judgment in carrying out the responsibilities of a director. At a minimum, to qualify as "independent," a director must so qualify under governing rules, regulations and standards, including those issued by the SEC and the NASDAQ Stock Market. The Nominating and Governance Committee of the Board shall assess independence on an ongoing basis, and each director is responsible for bringing to the attention of the Nominating and Governance Committee any changes to his or her status that may affect independence. In addition, the directors shall complete, on at least an annual basis, a questionnaire prepared by the Company that is designed to elicit information that relates to the independence assessment. A majority of the Company's current directors are Independent Directors.</w:t>
      </w:r>
    </w:p>
    <w:p>
      <w:pPr>
        <w:spacing w:after="0" w:line="200" w:lineRule="exact"/>
        <w:rPr>
          <w:sz w:val="20"/>
          <w:szCs w:val="20"/>
          <w:color w:val="auto"/>
        </w:rPr>
      </w:pPr>
    </w:p>
    <w:p>
      <w:pPr>
        <w:spacing w:after="0" w:line="240" w:lineRule="exact"/>
        <w:rPr>
          <w:sz w:val="20"/>
          <w:szCs w:val="20"/>
          <w:color w:val="auto"/>
        </w:rPr>
      </w:pPr>
    </w:p>
    <w:p>
      <w:pPr>
        <w:ind w:right="400"/>
        <w:spacing w:after="0" w:line="342" w:lineRule="auto"/>
        <w:rPr>
          <w:sz w:val="20"/>
          <w:szCs w:val="20"/>
          <w:color w:val="auto"/>
        </w:rPr>
      </w:pPr>
      <w:r>
        <w:rPr>
          <w:rFonts w:ascii="Arial" w:cs="Arial" w:eastAsia="Arial" w:hAnsi="Arial"/>
          <w:sz w:val="16"/>
          <w:szCs w:val="16"/>
          <w:color w:val="auto"/>
        </w:rPr>
        <w:t>The Board has determined that the following directors are independent within the meaning of the SEC regulations, the listing standards of the NASDAQ Stock Market and the Company's Guidelines for Corporate Governance: Messrs. Doar, Mellowes, Moore, Rayburn, Stratton and Zimmer.</w:t>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Guidelines for Business Conduct and Ethics</w:t>
      </w:r>
    </w:p>
    <w:p>
      <w:pPr>
        <w:spacing w:after="0" w:line="200" w:lineRule="exact"/>
        <w:rPr>
          <w:sz w:val="20"/>
          <w:szCs w:val="20"/>
          <w:color w:val="auto"/>
        </w:rPr>
      </w:pPr>
    </w:p>
    <w:p>
      <w:pPr>
        <w:spacing w:after="0" w:line="299"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 xml:space="preserve">Our Guidelines for Business Conduct and Ethics (our "Guidelines") summarize the compliance and ethical standards and expectations we have for all our employees, officers and directors with respect to their conduct in furtherance of Company business. It contains procedures for reporting suspected violations of the Guidelines, including procedures for the reporting of questionable accounting or auditing matters, or other concerns regarding accounting, internal accounting controls or auditing matters. These materials are also available in print to any shareholder upon request. If we make any substantive amendment to the Guidelines, we will disclose the nature of such amendment on our website or in a current report on Form 8-K. In addition, if a waiver from the Guidelines is granted to an executive officer or director, we will disclose the nature of such waiver on our website at </w:t>
      </w:r>
      <w:r>
        <w:rPr>
          <w:rFonts w:ascii="Arial" w:cs="Arial" w:eastAsia="Arial" w:hAnsi="Arial"/>
          <w:sz w:val="18"/>
          <w:szCs w:val="18"/>
          <w:u w:val="single" w:color="auto"/>
          <w:color w:val="auto"/>
        </w:rPr>
        <w:t>www.twindisc.com</w:t>
      </w:r>
      <w:r>
        <w:rPr>
          <w:rFonts w:ascii="Arial" w:cs="Arial" w:eastAsia="Arial" w:hAnsi="Arial"/>
          <w:sz w:val="18"/>
          <w:szCs w:val="18"/>
          <w:color w:val="auto"/>
        </w:rPr>
        <w:t xml:space="preserve"> or in a current report on Form 8-K.</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Review, Approval or Ratification of Transactions with Related Persons</w:t>
      </w:r>
    </w:p>
    <w:p>
      <w:pPr>
        <w:spacing w:after="0" w:line="200" w:lineRule="exact"/>
        <w:rPr>
          <w:sz w:val="20"/>
          <w:szCs w:val="20"/>
          <w:color w:val="auto"/>
        </w:rPr>
      </w:pPr>
    </w:p>
    <w:p>
      <w:pPr>
        <w:spacing w:after="0" w:line="299"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 xml:space="preserve">The Company’s Guidelines for Business Conduct and Ethics (“Guidelines”) apply to all directors, officers, employees and representatives of the Company. The Guidelines require that all such persons refrain from business activities, including personal investments, which conflict with the proper discharge of their responsibilities to the Company or impair their ability to exercise independent judgment with respect to transactions in which they are involved on behalf of the Company. The Guidelines, which include policies on the review and approval of significant transactions between the Company and its officers or employees, and their relatives or businesses, are available on the Company’s website, </w:t>
      </w:r>
      <w:r>
        <w:rPr>
          <w:rFonts w:ascii="Arial" w:cs="Arial" w:eastAsia="Arial" w:hAnsi="Arial"/>
          <w:sz w:val="17"/>
          <w:szCs w:val="17"/>
          <w:u w:val="single" w:color="auto"/>
          <w:color w:val="auto"/>
        </w:rPr>
        <w:t>www.twindisc.com</w:t>
      </w:r>
      <w:r>
        <w:rPr>
          <w:rFonts w:ascii="Arial" w:cs="Arial" w:eastAsia="Arial" w:hAnsi="Arial"/>
          <w:sz w:val="17"/>
          <w:szCs w:val="17"/>
          <w:color w:val="auto"/>
        </w:rPr>
        <w:t>.</w:t>
      </w:r>
    </w:p>
    <w:p>
      <w:pPr>
        <w:spacing w:after="0" w:line="200" w:lineRule="exact"/>
        <w:rPr>
          <w:sz w:val="20"/>
          <w:szCs w:val="20"/>
          <w:color w:val="auto"/>
        </w:rPr>
      </w:pPr>
    </w:p>
    <w:p>
      <w:pPr>
        <w:spacing w:after="0" w:line="243"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At the end of each fiscal year, each director and officer must respond to a questionnaire that requires him or her to identify any transaction or relationship that occurred during the year or any proposed transaction that involves the Company (or any subsidiary or affiliate of the Company) and that individual, his or her immediate family and any entity with which he, she or such immediate family member is associated. All responses to the questionnaires are reviewed by the Company’s internal auditor and shared with the CEO, as appropriate. Based upon such review, there were no related party transactions with respect to persons who were directors or officers during fiscal 2009 requiring disclosure under the rules of the Securities and Exchange Commission.</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DIRECTOR COMMITTEES AND ATTENDANCE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 Meetings And Attendance</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Corporation’s Board of Directors met 6 times during the year ended June 30, 2009. There was one absence from these meetings.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Committee Meetings And Attendance</w:t>
      </w:r>
    </w:p>
    <w:p>
      <w:pPr>
        <w:spacing w:after="0" w:line="256" w:lineRule="exact"/>
        <w:rPr>
          <w:sz w:val="20"/>
          <w:szCs w:val="20"/>
          <w:color w:val="auto"/>
        </w:rPr>
      </w:pPr>
    </w:p>
    <w:p>
      <w:pPr>
        <w:ind w:right="260"/>
        <w:spacing w:after="0" w:line="308" w:lineRule="auto"/>
        <w:rPr>
          <w:sz w:val="20"/>
          <w:szCs w:val="20"/>
          <w:color w:val="auto"/>
        </w:rPr>
      </w:pPr>
      <w:r>
        <w:rPr>
          <w:rFonts w:ascii="Arial" w:cs="Arial" w:eastAsia="Arial" w:hAnsi="Arial"/>
          <w:sz w:val="17"/>
          <w:szCs w:val="17"/>
          <w:color w:val="auto"/>
        </w:rPr>
        <w:t>The Audit Committee met 5 times during the year. The Nominating and Governance, Compensation and Pension Committees each met 3 times during the year. The Finance Committee met 2 times during the year. Each Director attended at least 75% of the meetings requiring his attendance.</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Committee Functions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Audit Committee</w:t>
      </w:r>
    </w:p>
    <w:p>
      <w:pPr>
        <w:spacing w:after="0" w:line="252"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 xml:space="preserve">The Company has a separately-designated Audit Committee established in accordance with Section 3(a)(58)(A) of the Securities Exchange Act of 1934. The charter of the Audit Committee is available on the Company's website, </w:t>
      </w:r>
      <w:r>
        <w:rPr>
          <w:rFonts w:ascii="Arial" w:cs="Arial" w:eastAsia="Arial" w:hAnsi="Arial"/>
          <w:sz w:val="18"/>
          <w:szCs w:val="18"/>
          <w:u w:val="single" w:color="auto"/>
          <w:color w:val="auto"/>
        </w:rPr>
        <w:t>www.twindisc.com</w:t>
      </w:r>
      <w:r>
        <w:rPr>
          <w:rFonts w:ascii="Arial" w:cs="Arial" w:eastAsia="Arial" w:hAnsi="Arial"/>
          <w:sz w:val="18"/>
          <w:szCs w:val="18"/>
          <w:color w:val="auto"/>
        </w:rPr>
        <w:t>. The Board most recently revised its Audit Committee charter on April 17, 2009.</w:t>
      </w:r>
    </w:p>
    <w:p>
      <w:pPr>
        <w:sectPr>
          <w:pgSz w:w="11900" w:h="16864" w:orient="portrait"/>
          <w:cols w:equalWidth="0" w:num="1">
            <w:col w:w="11400"/>
          </w:cols>
          <w:pgMar w:left="240" w:top="125" w:right="259" w:bottom="0" w:gutter="0" w:footer="0" w:header="0"/>
        </w:sectPr>
      </w:pPr>
    </w:p>
    <w:bookmarkStart w:id="7" w:name="page8"/>
    <w:bookmarkEnd w:id="7"/>
    <w:p>
      <w:pPr>
        <w:jc w:val="both"/>
        <w:ind w:right="40"/>
        <w:spacing w:after="0" w:line="264" w:lineRule="auto"/>
        <w:rPr>
          <w:sz w:val="20"/>
          <w:szCs w:val="20"/>
          <w:color w:val="auto"/>
        </w:rPr>
      </w:pPr>
      <w:r>
        <w:rPr>
          <w:rFonts w:ascii="Arial" w:cs="Arial" w:eastAsia="Arial" w:hAnsi="Arial"/>
          <w:sz w:val="18"/>
          <w:szCs w:val="18"/>
          <w:color w:val="auto"/>
        </w:rPr>
        <w:t>All of the members of the Audit Committee are independent within the meaning of the SEC regulations, the listing standards of NASDAQ Stock Market and the Company's Guidelines for Corporate Governance. The Board of Directors has determined that each audit committee member (Mr. Zimmer, Mr. Doar, Mr. Moore and Mr. Stratton) qualifies as an “audit committee financial expert” within the meaning of the SEC rules.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As set forth in the charter, the Audit Committee's purpose is to assist the Board of Directors in monitoring the:</w:t>
      </w:r>
    </w:p>
    <w:p>
      <w:pPr>
        <w:spacing w:after="0" w:line="200" w:lineRule="exact"/>
        <w:rPr>
          <w:sz w:val="20"/>
          <w:szCs w:val="20"/>
          <w:color w:val="auto"/>
        </w:rPr>
      </w:pPr>
    </w:p>
    <w:p>
      <w:pPr>
        <w:spacing w:after="0" w:line="295" w:lineRule="exact"/>
        <w:rPr>
          <w:sz w:val="20"/>
          <w:szCs w:val="20"/>
          <w:color w:val="auto"/>
        </w:rPr>
      </w:pPr>
    </w:p>
    <w:p>
      <w:pPr>
        <w:ind w:left="1540" w:hanging="235"/>
        <w:spacing w:after="0"/>
        <w:tabs>
          <w:tab w:leader="none" w:pos="1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Integrity of the Company's financial statements;</w:t>
      </w:r>
    </w:p>
    <w:p>
      <w:pPr>
        <w:spacing w:after="0" w:line="252" w:lineRule="exact"/>
        <w:rPr>
          <w:rFonts w:ascii="Arial" w:cs="Arial" w:eastAsia="Arial" w:hAnsi="Arial"/>
          <w:sz w:val="18"/>
          <w:szCs w:val="18"/>
          <w:color w:val="auto"/>
        </w:rPr>
      </w:pPr>
    </w:p>
    <w:p>
      <w:pPr>
        <w:ind w:left="1540" w:hanging="235"/>
        <w:spacing w:after="0"/>
        <w:tabs>
          <w:tab w:leader="none" w:pos="1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Independent auditor's qualifications and independence;</w:t>
      </w:r>
    </w:p>
    <w:p>
      <w:pPr>
        <w:spacing w:after="0" w:line="252" w:lineRule="exact"/>
        <w:rPr>
          <w:rFonts w:ascii="Arial" w:cs="Arial" w:eastAsia="Arial" w:hAnsi="Arial"/>
          <w:sz w:val="18"/>
          <w:szCs w:val="18"/>
          <w:color w:val="auto"/>
        </w:rPr>
      </w:pPr>
    </w:p>
    <w:p>
      <w:pPr>
        <w:ind w:left="1540" w:hanging="235"/>
        <w:spacing w:after="0"/>
        <w:tabs>
          <w:tab w:leader="none" w:pos="1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Performance of the Company's internal audit function and the independent auditors; and</w:t>
      </w:r>
    </w:p>
    <w:p>
      <w:pPr>
        <w:spacing w:after="0" w:line="252" w:lineRule="exact"/>
        <w:rPr>
          <w:rFonts w:ascii="Arial" w:cs="Arial" w:eastAsia="Arial" w:hAnsi="Arial"/>
          <w:sz w:val="18"/>
          <w:szCs w:val="18"/>
          <w:color w:val="auto"/>
        </w:rPr>
      </w:pPr>
    </w:p>
    <w:p>
      <w:pPr>
        <w:ind w:left="1540" w:hanging="235"/>
        <w:spacing w:after="0"/>
        <w:tabs>
          <w:tab w:leader="none" w:pos="1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Company's compliance with legal and regulatory requirements.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 carrying out these responsibilities, the Audit Committee, among other things:</w:t>
      </w:r>
    </w:p>
    <w:p>
      <w:pPr>
        <w:spacing w:after="0" w:line="200" w:lineRule="exact"/>
        <w:rPr>
          <w:sz w:val="20"/>
          <w:szCs w:val="20"/>
          <w:color w:val="auto"/>
        </w:rPr>
      </w:pPr>
    </w:p>
    <w:p>
      <w:pPr>
        <w:spacing w:after="0" w:line="295" w:lineRule="exact"/>
        <w:rPr>
          <w:sz w:val="20"/>
          <w:szCs w:val="20"/>
          <w:color w:val="auto"/>
        </w:rPr>
      </w:pPr>
    </w:p>
    <w:p>
      <w:pPr>
        <w:ind w:left="1300" w:right="320" w:firstLine="5"/>
        <w:spacing w:after="0" w:line="277" w:lineRule="auto"/>
        <w:tabs>
          <w:tab w:leader="none" w:pos="1534" w:val="left"/>
        </w:tabs>
        <w:numPr>
          <w:ilvl w:val="0"/>
          <w:numId w:val="9"/>
        </w:numPr>
        <w:rPr>
          <w:rFonts w:ascii="Arial" w:cs="Arial" w:eastAsia="Arial" w:hAnsi="Arial"/>
          <w:sz w:val="18"/>
          <w:szCs w:val="18"/>
          <w:color w:val="auto"/>
        </w:rPr>
      </w:pPr>
      <w:r>
        <w:rPr>
          <w:rFonts w:ascii="Arial" w:cs="Arial" w:eastAsia="Arial" w:hAnsi="Arial"/>
          <w:sz w:val="18"/>
          <w:szCs w:val="18"/>
          <w:color w:val="auto"/>
        </w:rPr>
        <w:t>Appoints the independent auditor for the purpose of preparing and issuing an audit report and to perform related work, and discusses with the independent auditor appropriate staffing and compensation;</w:t>
      </w:r>
    </w:p>
    <w:p>
      <w:pPr>
        <w:spacing w:after="0" w:line="197" w:lineRule="exact"/>
        <w:rPr>
          <w:rFonts w:ascii="Arial" w:cs="Arial" w:eastAsia="Arial" w:hAnsi="Arial"/>
          <w:sz w:val="18"/>
          <w:szCs w:val="18"/>
          <w:color w:val="auto"/>
        </w:rPr>
      </w:pPr>
    </w:p>
    <w:p>
      <w:pPr>
        <w:ind w:left="1540" w:hanging="235"/>
        <w:spacing w:after="0"/>
        <w:tabs>
          <w:tab w:leader="none" w:pos="1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Retains, to the extent it deems necessary or appropriate, independent legal, accounting or other advisors;</w:t>
      </w:r>
    </w:p>
    <w:p>
      <w:pPr>
        <w:spacing w:after="0" w:line="252" w:lineRule="exact"/>
        <w:rPr>
          <w:rFonts w:ascii="Arial" w:cs="Arial" w:eastAsia="Arial" w:hAnsi="Arial"/>
          <w:sz w:val="18"/>
          <w:szCs w:val="18"/>
          <w:color w:val="auto"/>
        </w:rPr>
      </w:pPr>
    </w:p>
    <w:p>
      <w:pPr>
        <w:ind w:left="1300" w:right="180" w:firstLine="5"/>
        <w:spacing w:after="0" w:line="342" w:lineRule="auto"/>
        <w:tabs>
          <w:tab w:leader="none" w:pos="1544" w:val="left"/>
        </w:tabs>
        <w:numPr>
          <w:ilvl w:val="0"/>
          <w:numId w:val="9"/>
        </w:numPr>
        <w:rPr>
          <w:rFonts w:ascii="Arial" w:cs="Arial" w:eastAsia="Arial" w:hAnsi="Arial"/>
          <w:sz w:val="16"/>
          <w:szCs w:val="16"/>
          <w:color w:val="auto"/>
        </w:rPr>
      </w:pPr>
      <w:r>
        <w:rPr>
          <w:rFonts w:ascii="Arial" w:cs="Arial" w:eastAsia="Arial" w:hAnsi="Arial"/>
          <w:sz w:val="16"/>
          <w:szCs w:val="16"/>
          <w:color w:val="auto"/>
        </w:rPr>
        <w:t>Oversees management's implementation of systems of internal controls, including review of policies relating to legal and regulatory compliance, ethics and conflicts of interests; and reviews the activities and recommendations of the Company's internal auditing program;</w:t>
      </w:r>
    </w:p>
    <w:p>
      <w:pPr>
        <w:spacing w:after="0" w:line="150" w:lineRule="exact"/>
        <w:rPr>
          <w:rFonts w:ascii="Arial" w:cs="Arial" w:eastAsia="Arial" w:hAnsi="Arial"/>
          <w:sz w:val="16"/>
          <w:szCs w:val="16"/>
          <w:color w:val="auto"/>
        </w:rPr>
      </w:pPr>
    </w:p>
    <w:p>
      <w:pPr>
        <w:ind w:left="1300" w:right="320" w:firstLine="5"/>
        <w:spacing w:after="0" w:line="342" w:lineRule="auto"/>
        <w:tabs>
          <w:tab w:leader="none" w:pos="1544" w:val="left"/>
        </w:tabs>
        <w:numPr>
          <w:ilvl w:val="0"/>
          <w:numId w:val="9"/>
        </w:numPr>
        <w:rPr>
          <w:rFonts w:ascii="Arial" w:cs="Arial" w:eastAsia="Arial" w:hAnsi="Arial"/>
          <w:sz w:val="16"/>
          <w:szCs w:val="16"/>
          <w:color w:val="auto"/>
        </w:rPr>
      </w:pPr>
      <w:r>
        <w:rPr>
          <w:rFonts w:ascii="Arial" w:cs="Arial" w:eastAsia="Arial" w:hAnsi="Arial"/>
          <w:sz w:val="16"/>
          <w:szCs w:val="16"/>
          <w:color w:val="auto"/>
        </w:rPr>
        <w:t>Monitors the preparation of quarterly and annual financial reports by the Company's management, including discussions with management and the Company's independent auditors about draft annual financial statements and key accounting and reporting matters;</w:t>
      </w:r>
    </w:p>
    <w:p>
      <w:pPr>
        <w:spacing w:after="0" w:line="150" w:lineRule="exact"/>
        <w:rPr>
          <w:rFonts w:ascii="Arial" w:cs="Arial" w:eastAsia="Arial" w:hAnsi="Arial"/>
          <w:sz w:val="16"/>
          <w:szCs w:val="16"/>
          <w:color w:val="auto"/>
        </w:rPr>
      </w:pPr>
    </w:p>
    <w:p>
      <w:pPr>
        <w:ind w:left="1300" w:right="160" w:firstLine="5"/>
        <w:spacing w:after="0" w:line="264" w:lineRule="auto"/>
        <w:tabs>
          <w:tab w:leader="none" w:pos="1544" w:val="left"/>
        </w:tabs>
        <w:numPr>
          <w:ilvl w:val="0"/>
          <w:numId w:val="9"/>
        </w:numPr>
        <w:rPr>
          <w:rFonts w:ascii="Arial" w:cs="Arial" w:eastAsia="Arial" w:hAnsi="Arial"/>
          <w:sz w:val="18"/>
          <w:szCs w:val="18"/>
          <w:color w:val="auto"/>
        </w:rPr>
      </w:pPr>
      <w:r>
        <w:rPr>
          <w:rFonts w:ascii="Arial" w:cs="Arial" w:eastAsia="Arial" w:hAnsi="Arial"/>
          <w:sz w:val="18"/>
          <w:szCs w:val="18"/>
          <w:color w:val="auto"/>
        </w:rPr>
        <w:t>Determines whether the outside auditors are independent (based in part on the annual letter provided to the Company pursuant to the applicable requirements of the Public Company Accounting Oversight Board regarding the independent accountant’s communication with the audit committee concerning independence); and</w:t>
      </w:r>
    </w:p>
    <w:p>
      <w:pPr>
        <w:spacing w:after="0" w:line="208" w:lineRule="exact"/>
        <w:rPr>
          <w:rFonts w:ascii="Arial" w:cs="Arial" w:eastAsia="Arial" w:hAnsi="Arial"/>
          <w:sz w:val="18"/>
          <w:szCs w:val="18"/>
          <w:color w:val="auto"/>
        </w:rPr>
      </w:pPr>
    </w:p>
    <w:p>
      <w:pPr>
        <w:ind w:left="1540" w:hanging="235"/>
        <w:spacing w:after="0"/>
        <w:tabs>
          <w:tab w:leader="none" w:pos="1540" w:val="left"/>
        </w:tabs>
        <w:numPr>
          <w:ilvl w:val="0"/>
          <w:numId w:val="9"/>
        </w:numPr>
        <w:rPr>
          <w:rFonts w:ascii="Arial" w:cs="Arial" w:eastAsia="Arial" w:hAnsi="Arial"/>
          <w:sz w:val="17"/>
          <w:szCs w:val="17"/>
          <w:color w:val="auto"/>
        </w:rPr>
      </w:pPr>
      <w:r>
        <w:rPr>
          <w:rFonts w:ascii="Arial" w:cs="Arial" w:eastAsia="Arial" w:hAnsi="Arial"/>
          <w:sz w:val="17"/>
          <w:szCs w:val="17"/>
          <w:color w:val="auto"/>
        </w:rPr>
        <w:t>Annually reviews management's programs to monitor compliance with the Company's Guidelines for Business Conduct and Ethics.</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Finance Committee</w:t>
      </w:r>
    </w:p>
    <w:p>
      <w:pPr>
        <w:spacing w:after="0" w:line="252"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Finance Committee assists the Board in fulfilling its oversight responsibilities for considering management’s proposed financial policies and actions, and making appropriate recommendations to the Board regarding: Debt and capital structure, acquisitions, capital budgets, dividend policy and other financial and risk management matters.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Nominating and Governance Committee</w:t>
      </w:r>
    </w:p>
    <w:p>
      <w:pPr>
        <w:spacing w:after="0" w:line="200" w:lineRule="exact"/>
        <w:rPr>
          <w:sz w:val="20"/>
          <w:szCs w:val="20"/>
          <w:color w:val="auto"/>
        </w:rPr>
      </w:pPr>
    </w:p>
    <w:p>
      <w:pPr>
        <w:spacing w:after="0" w:line="295"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 xml:space="preserve">The Nominating and Governance Committee recommends nominees for the Board to the Board of Directors. The Committee will consider nominees recommended by shareholders in writing to the Secretary. In addition, the Committee develops and recommends to the Board a set of effective corporate governance policies and procedures applicable to the Company, and reviews proposed changes in corporate structure and governance, committee structure and function, and meeting schedules, making recommendations to the Board as appropriate. The charter of the Nominating and Governance Committee is available on the Company's website, </w:t>
      </w:r>
      <w:r>
        <w:rPr>
          <w:rFonts w:ascii="Arial" w:cs="Arial" w:eastAsia="Arial" w:hAnsi="Arial"/>
          <w:sz w:val="17"/>
          <w:szCs w:val="17"/>
          <w:u w:val="single" w:color="auto"/>
          <w:color w:val="auto"/>
        </w:rPr>
        <w:t>www.twindisc.com</w:t>
      </w:r>
      <w:r>
        <w:rPr>
          <w:rFonts w:ascii="Arial" w:cs="Arial" w:eastAsia="Arial" w:hAnsi="Arial"/>
          <w:sz w:val="17"/>
          <w:szCs w:val="17"/>
          <w:color w:val="auto"/>
        </w:rPr>
        <w:t>. The independence of the Committee is in compliance with SEC regulations, the listing standards of the NASDAQ Stock Market and the Company's Guidelines for Corporate Governance.</w:t>
      </w:r>
    </w:p>
    <w:p>
      <w:pPr>
        <w:spacing w:after="0" w:line="200" w:lineRule="exact"/>
        <w:rPr>
          <w:sz w:val="20"/>
          <w:szCs w:val="20"/>
          <w:color w:val="auto"/>
        </w:rPr>
      </w:pPr>
    </w:p>
    <w:p>
      <w:pPr>
        <w:spacing w:after="0" w:line="24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Selection of Nominees for the Board</w:t>
      </w:r>
    </w:p>
    <w:p>
      <w:pPr>
        <w:spacing w:after="0" w:line="200" w:lineRule="exact"/>
        <w:rPr>
          <w:sz w:val="20"/>
          <w:szCs w:val="20"/>
          <w:color w:val="auto"/>
        </w:rPr>
      </w:pPr>
    </w:p>
    <w:p>
      <w:pPr>
        <w:spacing w:after="0" w:line="299"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 xml:space="preserve">The Nominating and Governance Committee shall identify candidates for director nominees in consultation with the Chairman and Chief Executive Officer, through the use of search firms or other advisers or through such other methods as the Committee deems to be helpful to identify candidates, including the processes identified herein. The Committee will also consider director candidates recommended by stockholders. The procedures for recommendation of nominees by stockholders is available on the Company’s web site, </w:t>
      </w:r>
      <w:r>
        <w:rPr>
          <w:rFonts w:ascii="Arial" w:cs="Arial" w:eastAsia="Arial" w:hAnsi="Arial"/>
          <w:sz w:val="18"/>
          <w:szCs w:val="18"/>
          <w:u w:val="single" w:color="auto"/>
          <w:color w:val="auto"/>
        </w:rPr>
        <w:t>www.twindisc.com</w:t>
      </w:r>
      <w:r>
        <w:rPr>
          <w:rFonts w:ascii="Arial" w:cs="Arial" w:eastAsia="Arial" w:hAnsi="Arial"/>
          <w:sz w:val="18"/>
          <w:szCs w:val="18"/>
          <w:color w:val="auto"/>
        </w:rPr>
        <w:t>.</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Stockholders, in submitting recommendations to the Committee for director candidates, shall follow the following procedures:</w:t>
      </w:r>
    </w:p>
    <w:p>
      <w:pPr>
        <w:spacing w:after="0" w:line="252" w:lineRule="exact"/>
        <w:rPr>
          <w:sz w:val="20"/>
          <w:szCs w:val="20"/>
          <w:color w:val="auto"/>
        </w:rPr>
      </w:pPr>
    </w:p>
    <w:p>
      <w:pPr>
        <w:ind w:left="660" w:hanging="219"/>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Committee must receive any such stockholder recommendations for director candidates on or before the last business day in the month of March preceding that year's annual meeting.</w:t>
      </w:r>
    </w:p>
    <w:p>
      <w:pPr>
        <w:spacing w:after="0" w:line="197" w:lineRule="exact"/>
        <w:rPr>
          <w:rFonts w:ascii="Arial" w:cs="Arial" w:eastAsia="Arial" w:hAnsi="Arial"/>
          <w:sz w:val="18"/>
          <w:szCs w:val="18"/>
          <w:color w:val="auto"/>
        </w:rPr>
      </w:pPr>
    </w:p>
    <w:p>
      <w:pPr>
        <w:ind w:left="1120" w:right="3460" w:hanging="689"/>
        <w:spacing w:after="0" w:line="342" w:lineRule="auto"/>
        <w:tabs>
          <w:tab w:leader="none" w:pos="657" w:val="left"/>
        </w:tabs>
        <w:numPr>
          <w:ilvl w:val="0"/>
          <w:numId w:val="10"/>
        </w:numPr>
        <w:rPr>
          <w:rFonts w:ascii="Arial" w:cs="Arial" w:eastAsia="Arial" w:hAnsi="Arial"/>
          <w:sz w:val="16"/>
          <w:szCs w:val="16"/>
          <w:color w:val="auto"/>
        </w:rPr>
      </w:pPr>
      <w:r>
        <w:rPr>
          <w:rFonts w:ascii="Arial" w:cs="Arial" w:eastAsia="Arial" w:hAnsi="Arial"/>
          <w:sz w:val="16"/>
          <w:szCs w:val="16"/>
          <w:color w:val="auto"/>
        </w:rPr>
        <w:t>Such recommendation for nomination shall be in writing and shall include the following information: i. Name of the stockholder, whether an entity or an individual, making the recommendation;</w:t>
      </w:r>
    </w:p>
    <w:p>
      <w:pPr>
        <w:sectPr>
          <w:pgSz w:w="11900" w:h="16838" w:orient="portrait"/>
          <w:cols w:equalWidth="0" w:num="1">
            <w:col w:w="11420"/>
          </w:cols>
          <w:pgMar w:left="240" w:top="368" w:right="239" w:bottom="0" w:gutter="0" w:footer="0" w:header="0"/>
        </w:sectPr>
      </w:pPr>
    </w:p>
    <w:bookmarkStart w:id="8" w:name="page9"/>
    <w:bookmarkEnd w:id="8"/>
    <w:p>
      <w:pPr>
        <w:ind w:left="1300" w:hanging="230"/>
        <w:spacing w:after="0"/>
        <w:tabs>
          <w:tab w:leader="none" w:pos="13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 written statement disclosing such stockholder’s beneficial ownership of the Corporation's securities;</w:t>
      </w:r>
    </w:p>
    <w:p>
      <w:pPr>
        <w:spacing w:after="0" w:line="23" w:lineRule="exact"/>
        <w:rPr>
          <w:rFonts w:ascii="Arial" w:cs="Arial" w:eastAsia="Arial" w:hAnsi="Arial"/>
          <w:sz w:val="18"/>
          <w:szCs w:val="18"/>
          <w:color w:val="auto"/>
        </w:rPr>
      </w:pPr>
    </w:p>
    <w:p>
      <w:pPr>
        <w:ind w:left="1300" w:hanging="280"/>
        <w:spacing w:after="0"/>
        <w:tabs>
          <w:tab w:leader="none" w:pos="13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Name of the individual recommended for consideration as a director nominee;</w:t>
      </w:r>
    </w:p>
    <w:p>
      <w:pPr>
        <w:spacing w:after="0" w:line="9" w:lineRule="exact"/>
        <w:rPr>
          <w:rFonts w:ascii="Arial" w:cs="Arial" w:eastAsia="Arial" w:hAnsi="Arial"/>
          <w:sz w:val="18"/>
          <w:szCs w:val="18"/>
          <w:color w:val="auto"/>
        </w:rPr>
      </w:pPr>
    </w:p>
    <w:p>
      <w:pPr>
        <w:ind w:left="1300" w:hanging="259"/>
        <w:spacing w:after="0" w:line="250" w:lineRule="auto"/>
        <w:tabs>
          <w:tab w:leader="none" w:pos="13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 written statement from the stockholder making the recommendation stating why such recommended candidate would be able to fulfill the duties of a director;</w:t>
      </w:r>
    </w:p>
    <w:p>
      <w:pPr>
        <w:ind w:left="1300" w:hanging="209"/>
        <w:spacing w:after="0" w:line="250" w:lineRule="auto"/>
        <w:tabs>
          <w:tab w:leader="none" w:pos="13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 written statement from the stockholder making the recommendation stating how the recommended candidate meets the independence requirements established by the SEC and the NASDAQ Stock Market;</w:t>
      </w:r>
    </w:p>
    <w:p>
      <w:pPr>
        <w:ind w:left="1300" w:hanging="270"/>
        <w:spacing w:after="0"/>
        <w:tabs>
          <w:tab w:leader="none" w:pos="13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 written statement disclosing the recommended candidate's beneficial ownership of the Corporation's securities; and</w:t>
      </w:r>
    </w:p>
    <w:p>
      <w:pPr>
        <w:spacing w:after="0" w:line="9" w:lineRule="exact"/>
        <w:rPr>
          <w:rFonts w:ascii="Arial" w:cs="Arial" w:eastAsia="Arial" w:hAnsi="Arial"/>
          <w:sz w:val="18"/>
          <w:szCs w:val="18"/>
          <w:color w:val="auto"/>
        </w:rPr>
      </w:pPr>
    </w:p>
    <w:p>
      <w:pPr>
        <w:ind w:left="1300" w:hanging="320"/>
        <w:spacing w:after="0" w:line="261" w:lineRule="auto"/>
        <w:tabs>
          <w:tab w:leader="none" w:pos="13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 written statement disclosing relationships between the recommended candidate and the Corporation which may constitute a conflict of interest.</w:t>
      </w:r>
    </w:p>
    <w:p>
      <w:pPr>
        <w:spacing w:after="0" w:line="210" w:lineRule="exact"/>
        <w:rPr>
          <w:rFonts w:ascii="Arial" w:cs="Arial" w:eastAsia="Arial" w:hAnsi="Arial"/>
          <w:sz w:val="18"/>
          <w:szCs w:val="18"/>
          <w:color w:val="auto"/>
        </w:rPr>
      </w:pPr>
    </w:p>
    <w:p>
      <w:pPr>
        <w:ind w:left="660" w:hanging="219"/>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Nominations may be sent to the attention of the Committee via the method listed below:</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U.S. Mail or Expedited Delivery Service:</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Twin Disc, Incorporated</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1328 Racine Street</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Racine, WI 53403</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Attn: Nominating and Governance Committee</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c/o Secretary of Twin Disc, Incorporated</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Once candidates have been identified, the Committee shall confirm that the candidates meet all of the minimum qualifications for director nominees set forth below. The Committee may gather information about the candidates through interviews, background checks, or any other means that the Committee deems to be helpful in the evaluation process. The Committee shall then meet as a group to discuss and evaluate the qualities and skills of each candidate, both on an individual basis and taking into account the overall composition and needs of the Board. There shall be no difference in the manner by which the Committee evaluates potential director nominees, whether recommended by the Board or by a stockholder.</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color w:val="auto"/>
        </w:rPr>
        <w:t>The Corporation evaluates each individual candidate in the context of the overall composition and needs of the Board, with the objective of recommending a</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group that can best manage the business and affairs of the Corporation and represent stockholder interests using its diversity of experience. A director must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have substantial or significant business or professional experience or an understanding of technology, finance, marketing, financial reporting, international</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business or other disciplines relevant to the business of the Corporation. A director must be free from any relationship that, in the opinion of the Board,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would interfere with the exercise of his or her judgment as a member of the Board or of a Board committee. This shall not preclude an otherwise qualified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employee of the Corporation from serving as a director, as long as the majority of directors satisfy the independence requirements of the regulatory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bodies. Each director will be expected to review and agree to adhere to the Corporation’s Guidelines for Business Conduct and Ethics, as in effect from time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to time. The Committee will consider these and other qualifications, skills and attributes when recommending candidates for the Board's selection as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nominees for the Board and as candidates for appointment to the Board's committees.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Compensation Committee</w:t>
      </w:r>
    </w:p>
    <w:p>
      <w:pPr>
        <w:spacing w:after="0" w:line="252" w:lineRule="exact"/>
        <w:rPr>
          <w:sz w:val="20"/>
          <w:szCs w:val="20"/>
          <w:color w:val="auto"/>
        </w:rPr>
      </w:pPr>
    </w:p>
    <w:p>
      <w:pPr>
        <w:ind w:right="40" w:firstLine="810"/>
        <w:spacing w:after="0" w:line="257" w:lineRule="auto"/>
        <w:rPr>
          <w:sz w:val="20"/>
          <w:szCs w:val="20"/>
          <w:color w:val="auto"/>
        </w:rPr>
      </w:pPr>
      <w:r>
        <w:rPr>
          <w:rFonts w:ascii="Arial" w:cs="Arial" w:eastAsia="Arial" w:hAnsi="Arial"/>
          <w:sz w:val="18"/>
          <w:szCs w:val="18"/>
          <w:u w:val="single" w:color="auto"/>
          <w:color w:val="auto"/>
        </w:rPr>
        <w:t>Scope of Authority</w:t>
      </w:r>
      <w:r>
        <w:rPr>
          <w:rFonts w:ascii="Arial" w:cs="Arial" w:eastAsia="Arial" w:hAnsi="Arial"/>
          <w:sz w:val="18"/>
          <w:szCs w:val="18"/>
          <w:color w:val="auto"/>
        </w:rPr>
        <w:t xml:space="preserve"> - The primary purpose of the Compensation Committee is: (i) to assist the Board in discharging its responsibilities in respect to the compensation of the Company's executive officers; (ii) to produce an annual report for inclusion in the Company's proxy statement on executive compensation; and (iii) to lead the process of management succession. The Committee approves the design of, assesses the effectiveness of, and administers executive compensation programs in support of compensation policies of the Company. The charter of the Compensation Committee is available on the Company’s website at </w:t>
      </w:r>
      <w:r>
        <w:rPr>
          <w:rFonts w:ascii="Arial" w:cs="Arial" w:eastAsia="Arial" w:hAnsi="Arial"/>
          <w:sz w:val="18"/>
          <w:szCs w:val="18"/>
          <w:u w:val="single" w:color="auto"/>
          <w:color w:val="auto"/>
        </w:rPr>
        <w:t>www.twindisc.com</w:t>
      </w:r>
      <w:r>
        <w:rPr>
          <w:rFonts w:ascii="Arial" w:cs="Arial" w:eastAsia="Arial" w:hAnsi="Arial"/>
          <w:sz w:val="18"/>
          <w:szCs w:val="18"/>
          <w:color w:val="auto"/>
        </w:rPr>
        <w:t>.</w:t>
      </w:r>
    </w:p>
    <w:p>
      <w:pPr>
        <w:spacing w:after="0" w:line="215" w:lineRule="exact"/>
        <w:rPr>
          <w:sz w:val="20"/>
          <w:szCs w:val="20"/>
          <w:color w:val="auto"/>
        </w:rPr>
      </w:pPr>
    </w:p>
    <w:p>
      <w:pPr>
        <w:ind w:right="440" w:firstLine="810"/>
        <w:spacing w:after="0" w:line="308" w:lineRule="auto"/>
        <w:rPr>
          <w:sz w:val="20"/>
          <w:szCs w:val="20"/>
          <w:color w:val="auto"/>
        </w:rPr>
      </w:pPr>
      <w:r>
        <w:rPr>
          <w:rFonts w:ascii="Arial" w:cs="Arial" w:eastAsia="Arial" w:hAnsi="Arial"/>
          <w:sz w:val="17"/>
          <w:szCs w:val="17"/>
          <w:u w:val="single" w:color="auto"/>
          <w:color w:val="auto"/>
        </w:rPr>
        <w:t>Composition</w:t>
      </w:r>
      <w:r>
        <w:rPr>
          <w:rFonts w:ascii="Arial" w:cs="Arial" w:eastAsia="Arial" w:hAnsi="Arial"/>
          <w:sz w:val="17"/>
          <w:szCs w:val="17"/>
          <w:color w:val="auto"/>
        </w:rPr>
        <w:t xml:space="preserve"> - The Compensation Committee is composed exclusively of non-employee, independent directors none of whom has a business relationship with the Company, other than in their capacity as directors. The Compensation Committee reports to the entire Board.</w:t>
      </w:r>
    </w:p>
    <w:p>
      <w:pPr>
        <w:spacing w:after="0" w:line="174" w:lineRule="exact"/>
        <w:rPr>
          <w:sz w:val="20"/>
          <w:szCs w:val="20"/>
          <w:color w:val="auto"/>
        </w:rPr>
      </w:pPr>
    </w:p>
    <w:p>
      <w:pPr>
        <w:ind w:right="40" w:firstLine="810"/>
        <w:spacing w:after="0" w:line="255" w:lineRule="auto"/>
        <w:rPr>
          <w:sz w:val="20"/>
          <w:szCs w:val="20"/>
          <w:color w:val="auto"/>
        </w:rPr>
      </w:pPr>
      <w:r>
        <w:rPr>
          <w:rFonts w:ascii="Arial" w:cs="Arial" w:eastAsia="Arial" w:hAnsi="Arial"/>
          <w:sz w:val="18"/>
          <w:szCs w:val="18"/>
          <w:u w:val="single" w:color="auto"/>
          <w:color w:val="auto"/>
        </w:rPr>
        <w:t>Role of Consultants</w:t>
      </w:r>
      <w:r>
        <w:rPr>
          <w:rFonts w:ascii="Arial" w:cs="Arial" w:eastAsia="Arial" w:hAnsi="Arial"/>
          <w:sz w:val="18"/>
          <w:szCs w:val="18"/>
          <w:color w:val="auto"/>
        </w:rPr>
        <w:t xml:space="preserve"> - Periodically, the Compensation Committee engages an independent consultant to review its compensation program for the officers of the Company, in order to ensure market competitiveness. During FY 2007, the Compensation Committee engaged Towers Perrin, a global human resources consulting firm, for this review. Towers Perrin provides the Compensation Committee with information regarding market compensation practices and alternatives to consider when making compensation decisions for the executives. Although the Committee has engaged in a bi-annual independent review in the past, the review was cancelled for FY2009 due to deteriorating economic conditions and a resulting decision to reduce officer base salaries, as part of a Company wage reduction program.</w:t>
      </w:r>
    </w:p>
    <w:p>
      <w:pPr>
        <w:spacing w:after="0" w:line="220" w:lineRule="exact"/>
        <w:rPr>
          <w:sz w:val="20"/>
          <w:szCs w:val="20"/>
          <w:color w:val="auto"/>
        </w:rPr>
      </w:pPr>
    </w:p>
    <w:p>
      <w:pPr>
        <w:ind w:right="80" w:firstLine="810"/>
        <w:spacing w:after="0" w:line="293" w:lineRule="auto"/>
        <w:rPr>
          <w:sz w:val="20"/>
          <w:szCs w:val="20"/>
          <w:color w:val="auto"/>
        </w:rPr>
      </w:pPr>
      <w:r>
        <w:rPr>
          <w:rFonts w:ascii="Arial" w:cs="Arial" w:eastAsia="Arial" w:hAnsi="Arial"/>
          <w:sz w:val="16"/>
          <w:szCs w:val="16"/>
          <w:u w:val="single" w:color="auto"/>
          <w:color w:val="auto"/>
        </w:rPr>
        <w:t>Role of Executive Officers</w:t>
      </w:r>
      <w:r>
        <w:rPr>
          <w:rFonts w:ascii="Arial" w:cs="Arial" w:eastAsia="Arial" w:hAnsi="Arial"/>
          <w:sz w:val="16"/>
          <w:szCs w:val="16"/>
          <w:color w:val="auto"/>
        </w:rPr>
        <w:t xml:space="preserve"> - The Compensation Committee makes all compensation decisions for the Chairman and Chief Executive Officer (Mr. M. Batten) and approves recommendations for compensation actions for all other elected officers of the Company. Mr. M. Batten and Mr. J. Batten, the President and Chief Operating Officer, annually review the performance of each elected officer with the Compensation Committee. Recommendations based on these reviews, including those pertaining to salary adjustments, bonus payouts and equity compensation, are presented to the Compensation Committee, which may exercise its discretion in modifying any of the recommendations presented. The Compensation Committee also reviews the performance of the Chairman and Chief Executive Officer. It alone determines the salary adjustment, bonus payment and equity awards for this individual.</w:t>
      </w:r>
    </w:p>
    <w:p>
      <w:pPr>
        <w:spacing w:after="0" w:line="192" w:lineRule="exact"/>
        <w:rPr>
          <w:sz w:val="20"/>
          <w:szCs w:val="20"/>
          <w:color w:val="auto"/>
        </w:rPr>
      </w:pPr>
    </w:p>
    <w:p>
      <w:pPr>
        <w:ind w:right="160" w:firstLine="810"/>
        <w:spacing w:after="0" w:line="259" w:lineRule="auto"/>
        <w:rPr>
          <w:sz w:val="20"/>
          <w:szCs w:val="20"/>
          <w:color w:val="auto"/>
        </w:rPr>
      </w:pPr>
      <w:r>
        <w:rPr>
          <w:rFonts w:ascii="Arial" w:cs="Arial" w:eastAsia="Arial" w:hAnsi="Arial"/>
          <w:sz w:val="18"/>
          <w:szCs w:val="18"/>
          <w:u w:val="single" w:color="auto"/>
          <w:color w:val="auto"/>
        </w:rPr>
        <w:t>Compensation Committee Interlocks and Insider Participation</w:t>
      </w:r>
      <w:r>
        <w:rPr>
          <w:rFonts w:ascii="Arial" w:cs="Arial" w:eastAsia="Arial" w:hAnsi="Arial"/>
          <w:sz w:val="18"/>
          <w:szCs w:val="18"/>
          <w:color w:val="auto"/>
        </w:rPr>
        <w:t xml:space="preserve"> - The members of the Compensation Committee are John A. Mellowes (Chair), David B. Rayburn and David R. Zimmer. None of the Compensation Committee members are former executive officers of the Company. See the “Board Independence” section below for additional information concerning director independence. The Company had no “Compensation Committee Interlocks” as described by the SEC during fiscal 2009.</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Pension Committee</w:t>
      </w:r>
    </w:p>
    <w:p>
      <w:pPr>
        <w:spacing w:after="0" w:line="25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Pension Committee reviews and recommends to the Board for approval the pension fund’s professional advisors and auditors. The Committee annually reviews actuarial assumptions, actuarial valuations, investment performance, funding policies and investment policies.</w:t>
      </w:r>
    </w:p>
    <w:p>
      <w:pPr>
        <w:sectPr>
          <w:pgSz w:w="11900" w:h="16838" w:orient="portrait"/>
          <w:cols w:equalWidth="0" w:num="1">
            <w:col w:w="11420"/>
          </w:cols>
          <w:pgMar w:left="240" w:top="125" w:right="239" w:bottom="0" w:gutter="0" w:footer="0" w:header="0"/>
        </w:sectPr>
      </w:pP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Committee Membership</w:t>
      </w:r>
    </w:p>
    <w:p>
      <w:pPr>
        <w:sectPr>
          <w:pgSz w:w="11900" w:h="16838" w:orient="portrait"/>
          <w:cols w:equalWidth="0" w:num="1">
            <w:col w:w="11420"/>
          </w:cols>
          <w:pgMar w:left="240" w:top="125" w:right="239" w:bottom="0" w:gutter="0" w:footer="0" w:header="0"/>
          <w:type w:val="continuous"/>
        </w:sectPr>
      </w:pPr>
    </w:p>
    <w:bookmarkStart w:id="9" w:name="page10"/>
    <w:bookmarkEnd w:id="9"/>
    <w:p>
      <w:pPr>
        <w:ind w:right="180"/>
        <w:spacing w:after="0" w:line="258" w:lineRule="auto"/>
        <w:rPr>
          <w:sz w:val="20"/>
          <w:szCs w:val="20"/>
          <w:color w:val="auto"/>
        </w:rPr>
      </w:pPr>
      <w:r>
        <w:rPr>
          <w:rFonts w:ascii="Arial" w:cs="Arial" w:eastAsia="Arial" w:hAnsi="Arial"/>
          <w:sz w:val="18"/>
          <w:szCs w:val="18"/>
          <w:color w:val="auto"/>
        </w:rPr>
        <w:t>In October of each year, the Board considers and approves committee membership for the coming year. The Board’s committees are currently comprised of the following Directors; the Chairman of the Committee is listed first:</w:t>
      </w: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80" w:type="dxa"/>
            <w:vAlign w:val="bottom"/>
            <w:gridSpan w:val="2"/>
          </w:tcPr>
          <w:p>
            <w:pPr>
              <w:spacing w:after="0" w:line="203" w:lineRule="exact"/>
              <w:rPr>
                <w:sz w:val="20"/>
                <w:szCs w:val="20"/>
                <w:color w:val="auto"/>
              </w:rPr>
            </w:pPr>
            <w:r>
              <w:rPr>
                <w:rFonts w:ascii="Arial" w:cs="Arial" w:eastAsia="Arial" w:hAnsi="Arial"/>
                <w:sz w:val="18"/>
                <w:szCs w:val="18"/>
                <w:color w:val="auto"/>
              </w:rPr>
              <w:t>Nominating</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80" w:type="dxa"/>
            <w:vAlign w:val="bottom"/>
            <w:gridSpan w:val="2"/>
          </w:tcPr>
          <w:p>
            <w:pPr>
              <w:ind w:left="220"/>
              <w:spacing w:after="0"/>
              <w:rPr>
                <w:sz w:val="20"/>
                <w:szCs w:val="20"/>
                <w:color w:val="auto"/>
              </w:rPr>
            </w:pPr>
            <w:r>
              <w:rPr>
                <w:rFonts w:ascii="Arial" w:cs="Arial" w:eastAsia="Arial" w:hAnsi="Arial"/>
                <w:sz w:val="18"/>
                <w:szCs w:val="18"/>
                <w:color w:val="auto"/>
              </w:rPr>
              <w:t>And</w:t>
            </w:r>
          </w:p>
        </w:tc>
        <w:tc>
          <w:tcPr>
            <w:tcW w:w="0" w:type="dxa"/>
            <w:vAlign w:val="bottom"/>
          </w:tcPr>
          <w:p>
            <w:pPr>
              <w:spacing w:after="0"/>
              <w:rPr>
                <w:sz w:val="1"/>
                <w:szCs w:val="1"/>
                <w:color w:val="auto"/>
              </w:rPr>
            </w:pPr>
          </w:p>
        </w:tc>
      </w:tr>
      <w:tr>
        <w:trPr>
          <w:trHeight w:val="190"/>
        </w:trPr>
        <w:tc>
          <w:tcPr>
            <w:tcW w:w="1440" w:type="dxa"/>
            <w:vAlign w:val="bottom"/>
            <w:gridSpan w:val="3"/>
          </w:tcPr>
          <w:p>
            <w:pPr>
              <w:spacing w:after="0" w:line="190" w:lineRule="exact"/>
              <w:rPr>
                <w:sz w:val="20"/>
                <w:szCs w:val="20"/>
                <w:color w:val="auto"/>
              </w:rPr>
            </w:pPr>
            <w:r>
              <w:rPr>
                <w:rFonts w:ascii="Arial" w:cs="Arial" w:eastAsia="Arial" w:hAnsi="Arial"/>
                <w:sz w:val="18"/>
                <w:szCs w:val="18"/>
                <w:color w:val="auto"/>
              </w:rPr>
              <w:t>Audit</w:t>
            </w:r>
          </w:p>
        </w:tc>
        <w:tc>
          <w:tcPr>
            <w:tcW w:w="2300" w:type="dxa"/>
            <w:vAlign w:val="bottom"/>
            <w:gridSpan w:val="3"/>
          </w:tcPr>
          <w:p>
            <w:pPr>
              <w:ind w:left="860"/>
              <w:spacing w:after="0" w:line="190" w:lineRule="exact"/>
              <w:rPr>
                <w:sz w:val="20"/>
                <w:szCs w:val="20"/>
                <w:color w:val="auto"/>
              </w:rPr>
            </w:pPr>
            <w:r>
              <w:rPr>
                <w:rFonts w:ascii="Arial" w:cs="Arial" w:eastAsia="Arial" w:hAnsi="Arial"/>
                <w:sz w:val="18"/>
                <w:szCs w:val="18"/>
                <w:color w:val="auto"/>
              </w:rPr>
              <w:t>Finance</w:t>
            </w:r>
          </w:p>
        </w:tc>
        <w:tc>
          <w:tcPr>
            <w:tcW w:w="3120" w:type="dxa"/>
            <w:vAlign w:val="bottom"/>
            <w:gridSpan w:val="3"/>
          </w:tcPr>
          <w:p>
            <w:pPr>
              <w:ind w:left="840"/>
              <w:spacing w:after="0" w:line="190" w:lineRule="exact"/>
              <w:rPr>
                <w:sz w:val="20"/>
                <w:szCs w:val="20"/>
                <w:color w:val="auto"/>
              </w:rPr>
            </w:pPr>
            <w:r>
              <w:rPr>
                <w:rFonts w:ascii="Arial" w:cs="Arial" w:eastAsia="Arial" w:hAnsi="Arial"/>
                <w:sz w:val="18"/>
                <w:szCs w:val="18"/>
                <w:color w:val="auto"/>
              </w:rPr>
              <w:t>Pension</w:t>
            </w:r>
          </w:p>
        </w:tc>
        <w:tc>
          <w:tcPr>
            <w:tcW w:w="2280" w:type="dxa"/>
            <w:vAlign w:val="bottom"/>
            <w:gridSpan w:val="2"/>
          </w:tcPr>
          <w:p>
            <w:pPr>
              <w:spacing w:after="0" w:line="190" w:lineRule="exact"/>
              <w:rPr>
                <w:sz w:val="20"/>
                <w:szCs w:val="20"/>
                <w:color w:val="auto"/>
              </w:rPr>
            </w:pPr>
            <w:r>
              <w:rPr>
                <w:rFonts w:ascii="Arial" w:cs="Arial" w:eastAsia="Arial" w:hAnsi="Arial"/>
                <w:sz w:val="18"/>
                <w:szCs w:val="18"/>
                <w:color w:val="auto"/>
              </w:rPr>
              <w:t>Compensation</w:t>
            </w:r>
          </w:p>
        </w:tc>
        <w:tc>
          <w:tcPr>
            <w:tcW w:w="2280" w:type="dxa"/>
            <w:vAlign w:val="bottom"/>
            <w:gridSpan w:val="2"/>
          </w:tcPr>
          <w:p>
            <w:pPr>
              <w:spacing w:after="0" w:line="190" w:lineRule="exact"/>
              <w:rPr>
                <w:sz w:val="20"/>
                <w:szCs w:val="20"/>
                <w:color w:val="auto"/>
              </w:rPr>
            </w:pPr>
            <w:r>
              <w:rPr>
                <w:rFonts w:ascii="Arial" w:cs="Arial" w:eastAsia="Arial" w:hAnsi="Arial"/>
                <w:sz w:val="18"/>
                <w:szCs w:val="18"/>
                <w:color w:val="auto"/>
              </w:rPr>
              <w:t>Governance</w:t>
            </w:r>
          </w:p>
        </w:tc>
        <w:tc>
          <w:tcPr>
            <w:tcW w:w="0" w:type="dxa"/>
            <w:vAlign w:val="bottom"/>
          </w:tcPr>
          <w:p>
            <w:pPr>
              <w:spacing w:after="0"/>
              <w:rPr>
                <w:sz w:val="1"/>
                <w:szCs w:val="1"/>
                <w:color w:val="auto"/>
              </w:rPr>
            </w:pPr>
          </w:p>
        </w:tc>
      </w:tr>
      <w:tr>
        <w:trPr>
          <w:trHeight w:val="264"/>
        </w:trPr>
        <w:tc>
          <w:tcPr>
            <w:tcW w:w="20" w:type="dxa"/>
            <w:vAlign w:val="bottom"/>
            <w:vMerge w:val="restart"/>
          </w:tcPr>
          <w:p>
            <w:pPr>
              <w:spacing w:after="0"/>
              <w:rPr>
                <w:sz w:val="22"/>
                <w:szCs w:val="22"/>
                <w:color w:val="auto"/>
              </w:rPr>
            </w:pPr>
          </w:p>
        </w:tc>
        <w:tc>
          <w:tcPr>
            <w:tcW w:w="400" w:type="dxa"/>
            <w:vAlign w:val="bottom"/>
            <w:tcBorders>
              <w:top w:val="single" w:sz="8" w:color="auto"/>
            </w:tcBorders>
          </w:tcPr>
          <w:p>
            <w:pPr>
              <w:spacing w:after="0"/>
              <w:rPr>
                <w:sz w:val="22"/>
                <w:szCs w:val="22"/>
                <w:color w:val="auto"/>
              </w:rPr>
            </w:pPr>
          </w:p>
        </w:tc>
        <w:tc>
          <w:tcPr>
            <w:tcW w:w="10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560" w:type="dxa"/>
            <w:vAlign w:val="bottom"/>
            <w:tcBorders>
              <w:top w:val="single" w:sz="8" w:color="auto"/>
            </w:tcBorders>
          </w:tcPr>
          <w:p>
            <w:pPr>
              <w:spacing w:after="0"/>
              <w:rPr>
                <w:sz w:val="22"/>
                <w:szCs w:val="22"/>
                <w:color w:val="auto"/>
              </w:rPr>
            </w:pPr>
          </w:p>
        </w:tc>
        <w:tc>
          <w:tcPr>
            <w:tcW w:w="8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560" w:type="dxa"/>
            <w:vAlign w:val="bottom"/>
            <w:tcBorders>
              <w:top w:val="single" w:sz="8" w:color="auto"/>
            </w:tcBorders>
          </w:tcPr>
          <w:p>
            <w:pPr>
              <w:spacing w:after="0"/>
              <w:rPr>
                <w:sz w:val="22"/>
                <w:szCs w:val="22"/>
                <w:color w:val="auto"/>
              </w:rPr>
            </w:pPr>
          </w:p>
        </w:tc>
        <w:tc>
          <w:tcPr>
            <w:tcW w:w="1720" w:type="dxa"/>
            <w:vAlign w:val="bottom"/>
          </w:tcPr>
          <w:p>
            <w:pPr>
              <w:spacing w:after="0"/>
              <w:rPr>
                <w:sz w:val="22"/>
                <w:szCs w:val="22"/>
                <w:color w:val="auto"/>
              </w:rPr>
            </w:pPr>
          </w:p>
        </w:tc>
        <w:tc>
          <w:tcPr>
            <w:tcW w:w="1040" w:type="dxa"/>
            <w:vAlign w:val="bottom"/>
            <w:tcBorders>
              <w:top w:val="single" w:sz="8" w:color="auto"/>
            </w:tcBorders>
          </w:tcPr>
          <w:p>
            <w:pPr>
              <w:spacing w:after="0"/>
              <w:rPr>
                <w:sz w:val="22"/>
                <w:szCs w:val="22"/>
                <w:color w:val="auto"/>
              </w:rPr>
            </w:pPr>
          </w:p>
        </w:tc>
        <w:tc>
          <w:tcPr>
            <w:tcW w:w="1240" w:type="dxa"/>
            <w:vAlign w:val="bottom"/>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1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Zimmer</w:t>
            </w:r>
          </w:p>
        </w:tc>
        <w:tc>
          <w:tcPr>
            <w:tcW w:w="2300" w:type="dxa"/>
            <w:vAlign w:val="bottom"/>
            <w:gridSpan w:val="3"/>
            <w:shd w:val="clear" w:color="auto" w:fill="CCEEFF"/>
          </w:tcPr>
          <w:p>
            <w:pPr>
              <w:ind w:left="860"/>
              <w:spacing w:after="0"/>
              <w:rPr>
                <w:sz w:val="20"/>
                <w:szCs w:val="20"/>
                <w:color w:val="auto"/>
              </w:rPr>
            </w:pPr>
            <w:r>
              <w:rPr>
                <w:rFonts w:ascii="Arial" w:cs="Arial" w:eastAsia="Arial" w:hAnsi="Arial"/>
                <w:sz w:val="18"/>
                <w:szCs w:val="18"/>
                <w:color w:val="auto"/>
              </w:rPr>
              <w:t>Moore</w:t>
            </w:r>
          </w:p>
        </w:tc>
        <w:tc>
          <w:tcPr>
            <w:tcW w:w="3120" w:type="dxa"/>
            <w:vAlign w:val="bottom"/>
            <w:gridSpan w:val="3"/>
            <w:shd w:val="clear" w:color="auto" w:fill="CCEEFF"/>
          </w:tcPr>
          <w:p>
            <w:pPr>
              <w:ind w:left="840"/>
              <w:spacing w:after="0"/>
              <w:rPr>
                <w:sz w:val="20"/>
                <w:szCs w:val="20"/>
                <w:color w:val="auto"/>
              </w:rPr>
            </w:pPr>
            <w:r>
              <w:rPr>
                <w:rFonts w:ascii="Arial" w:cs="Arial" w:eastAsia="Arial" w:hAnsi="Arial"/>
                <w:sz w:val="18"/>
                <w:szCs w:val="18"/>
                <w:color w:val="auto"/>
              </w:rPr>
              <w:t>Stratton</w:t>
            </w:r>
          </w:p>
        </w:tc>
        <w:tc>
          <w:tcPr>
            <w:tcW w:w="2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Mellowes</w:t>
            </w:r>
          </w:p>
        </w:tc>
        <w:tc>
          <w:tcPr>
            <w:tcW w:w="2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Rayburn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20" w:type="dxa"/>
            <w:vAlign w:val="bottom"/>
            <w:gridSpan w:val="2"/>
          </w:tcPr>
          <w:p>
            <w:pPr>
              <w:spacing w:after="0"/>
              <w:rPr>
                <w:sz w:val="20"/>
                <w:szCs w:val="20"/>
                <w:color w:val="auto"/>
              </w:rPr>
            </w:pPr>
            <w:r>
              <w:rPr>
                <w:rFonts w:ascii="Arial" w:cs="Arial" w:eastAsia="Arial" w:hAnsi="Arial"/>
                <w:sz w:val="18"/>
                <w:szCs w:val="18"/>
                <w:color w:val="auto"/>
              </w:rPr>
              <w:t>Doar</w:t>
            </w:r>
          </w:p>
        </w:tc>
        <w:tc>
          <w:tcPr>
            <w:tcW w:w="2300" w:type="dxa"/>
            <w:vAlign w:val="bottom"/>
            <w:gridSpan w:val="3"/>
          </w:tcPr>
          <w:p>
            <w:pPr>
              <w:ind w:left="860"/>
              <w:spacing w:after="0"/>
              <w:rPr>
                <w:sz w:val="20"/>
                <w:szCs w:val="20"/>
                <w:color w:val="auto"/>
              </w:rPr>
            </w:pPr>
            <w:r>
              <w:rPr>
                <w:rFonts w:ascii="Arial" w:cs="Arial" w:eastAsia="Arial" w:hAnsi="Arial"/>
                <w:sz w:val="18"/>
                <w:szCs w:val="18"/>
                <w:color w:val="auto"/>
              </w:rPr>
              <w:t>Doar</w:t>
            </w:r>
          </w:p>
        </w:tc>
        <w:tc>
          <w:tcPr>
            <w:tcW w:w="3120" w:type="dxa"/>
            <w:vAlign w:val="bottom"/>
            <w:gridSpan w:val="3"/>
          </w:tcPr>
          <w:p>
            <w:pPr>
              <w:ind w:left="840"/>
              <w:spacing w:after="0"/>
              <w:rPr>
                <w:sz w:val="20"/>
                <w:szCs w:val="20"/>
                <w:color w:val="auto"/>
              </w:rPr>
            </w:pPr>
            <w:r>
              <w:rPr>
                <w:rFonts w:ascii="Arial" w:cs="Arial" w:eastAsia="Arial" w:hAnsi="Arial"/>
                <w:sz w:val="18"/>
                <w:szCs w:val="18"/>
                <w:color w:val="auto"/>
              </w:rPr>
              <w:t>Mellowes</w:t>
            </w:r>
          </w:p>
        </w:tc>
        <w:tc>
          <w:tcPr>
            <w:tcW w:w="2280" w:type="dxa"/>
            <w:vAlign w:val="bottom"/>
            <w:gridSpan w:val="2"/>
          </w:tcPr>
          <w:p>
            <w:pPr>
              <w:spacing w:after="0"/>
              <w:rPr>
                <w:sz w:val="20"/>
                <w:szCs w:val="20"/>
                <w:color w:val="auto"/>
              </w:rPr>
            </w:pPr>
            <w:r>
              <w:rPr>
                <w:rFonts w:ascii="Arial" w:cs="Arial" w:eastAsia="Arial" w:hAnsi="Arial"/>
                <w:sz w:val="18"/>
                <w:szCs w:val="18"/>
                <w:color w:val="auto"/>
              </w:rPr>
              <w:t>Rayburn</w:t>
            </w:r>
          </w:p>
        </w:tc>
        <w:tc>
          <w:tcPr>
            <w:tcW w:w="2280" w:type="dxa"/>
            <w:vAlign w:val="bottom"/>
            <w:gridSpan w:val="2"/>
          </w:tcPr>
          <w:p>
            <w:pPr>
              <w:spacing w:after="0"/>
              <w:rPr>
                <w:sz w:val="20"/>
                <w:szCs w:val="20"/>
                <w:color w:val="auto"/>
              </w:rPr>
            </w:pPr>
            <w:r>
              <w:rPr>
                <w:rFonts w:ascii="Arial" w:cs="Arial" w:eastAsia="Arial" w:hAnsi="Arial"/>
                <w:sz w:val="18"/>
                <w:szCs w:val="18"/>
                <w:color w:val="auto"/>
              </w:rPr>
              <w:t>Mellowes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Moore</w:t>
            </w:r>
          </w:p>
        </w:tc>
        <w:tc>
          <w:tcPr>
            <w:tcW w:w="2300" w:type="dxa"/>
            <w:vAlign w:val="bottom"/>
            <w:gridSpan w:val="3"/>
            <w:shd w:val="clear" w:color="auto" w:fill="CCEEFF"/>
          </w:tcPr>
          <w:p>
            <w:pPr>
              <w:ind w:left="860"/>
              <w:spacing w:after="0"/>
              <w:rPr>
                <w:sz w:val="20"/>
                <w:szCs w:val="20"/>
                <w:color w:val="auto"/>
              </w:rPr>
            </w:pPr>
            <w:r>
              <w:rPr>
                <w:rFonts w:ascii="Arial" w:cs="Arial" w:eastAsia="Arial" w:hAnsi="Arial"/>
                <w:sz w:val="18"/>
                <w:szCs w:val="18"/>
                <w:color w:val="auto"/>
              </w:rPr>
              <w:t>Rayburn</w:t>
            </w:r>
          </w:p>
        </w:tc>
        <w:tc>
          <w:tcPr>
            <w:tcW w:w="3120" w:type="dxa"/>
            <w:vAlign w:val="bottom"/>
            <w:gridSpan w:val="3"/>
            <w:shd w:val="clear" w:color="auto" w:fill="CCEEFF"/>
          </w:tcPr>
          <w:p>
            <w:pPr>
              <w:ind w:left="840"/>
              <w:spacing w:after="0"/>
              <w:rPr>
                <w:sz w:val="20"/>
                <w:szCs w:val="20"/>
                <w:color w:val="auto"/>
              </w:rPr>
            </w:pPr>
            <w:r>
              <w:rPr>
                <w:rFonts w:ascii="Arial" w:cs="Arial" w:eastAsia="Arial" w:hAnsi="Arial"/>
                <w:sz w:val="18"/>
                <w:szCs w:val="18"/>
                <w:color w:val="auto"/>
              </w:rPr>
              <w:t>Moore</w:t>
            </w:r>
          </w:p>
        </w:tc>
        <w:tc>
          <w:tcPr>
            <w:tcW w:w="2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Zimmer</w:t>
            </w:r>
          </w:p>
        </w:tc>
        <w:tc>
          <w:tcPr>
            <w:tcW w:w="2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Stratton</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420" w:type="dxa"/>
            <w:vAlign w:val="bottom"/>
            <w:gridSpan w:val="2"/>
          </w:tcPr>
          <w:p>
            <w:pPr>
              <w:spacing w:after="0"/>
              <w:rPr>
                <w:sz w:val="20"/>
                <w:szCs w:val="20"/>
                <w:color w:val="auto"/>
              </w:rPr>
            </w:pPr>
            <w:r>
              <w:rPr>
                <w:rFonts w:ascii="Arial" w:cs="Arial" w:eastAsia="Arial" w:hAnsi="Arial"/>
                <w:sz w:val="18"/>
                <w:szCs w:val="18"/>
                <w:color w:val="auto"/>
              </w:rPr>
              <w:t>Stratton</w:t>
            </w:r>
          </w:p>
        </w:tc>
        <w:tc>
          <w:tcPr>
            <w:tcW w:w="8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80" w:type="dxa"/>
            <w:vAlign w:val="bottom"/>
            <w:gridSpan w:val="2"/>
          </w:tcPr>
          <w:p>
            <w:pPr>
              <w:spacing w:after="0"/>
              <w:rPr>
                <w:sz w:val="20"/>
                <w:szCs w:val="20"/>
                <w:color w:val="auto"/>
              </w:rPr>
            </w:pPr>
            <w:r>
              <w:rPr>
                <w:rFonts w:ascii="Arial" w:cs="Arial" w:eastAsia="Arial" w:hAnsi="Arial"/>
                <w:sz w:val="18"/>
                <w:szCs w:val="18"/>
                <w:color w:val="auto"/>
              </w:rPr>
              <w:t>Zimmer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Attendance At Annual Meeting</w:t>
      </w:r>
    </w:p>
    <w:p>
      <w:pPr>
        <w:spacing w:after="0" w:line="200" w:lineRule="exact"/>
        <w:rPr>
          <w:sz w:val="20"/>
          <w:szCs w:val="20"/>
          <w:color w:val="auto"/>
        </w:rPr>
      </w:pPr>
    </w:p>
    <w:p>
      <w:pPr>
        <w:spacing w:after="0" w:line="299"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The Company does not have a formal policy that its directors attend the Annual Meeting of Shareholders because it expects them to do so and because the Company's directors historically have attended these meetings. All of the members of the Board of Directors attended last year's annual meeting. The Board of Directors conducts its annual meeting directly before the Annual Meeting of Shareholders at the Company's headquarters.</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Communication with the Board</w:t>
      </w:r>
    </w:p>
    <w:p>
      <w:pPr>
        <w:spacing w:after="0" w:line="256"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The Board provides to every stockholder the ability to communicate with the Board, as a whole, and with individual directors on the Board through an established process for stockholder communication (“Stockholder Communication”) as follows:</w:t>
      </w:r>
    </w:p>
    <w:p>
      <w:pPr>
        <w:spacing w:after="0" w:line="224" w:lineRule="exact"/>
        <w:rPr>
          <w:sz w:val="20"/>
          <w:szCs w:val="20"/>
          <w:color w:val="auto"/>
        </w:rPr>
      </w:pPr>
    </w:p>
    <w:p>
      <w:pPr>
        <w:ind w:right="900" w:firstLine="8"/>
        <w:spacing w:after="0" w:line="277" w:lineRule="auto"/>
        <w:tabs>
          <w:tab w:leader="none" w:pos="351" w:val="left"/>
        </w:tabs>
        <w:numPr>
          <w:ilvl w:val="0"/>
          <w:numId w:val="13"/>
        </w:numPr>
        <w:rPr>
          <w:rFonts w:ascii="Arial" w:cs="Arial" w:eastAsia="Arial" w:hAnsi="Arial"/>
          <w:sz w:val="18"/>
          <w:szCs w:val="18"/>
          <w:color w:val="auto"/>
        </w:rPr>
      </w:pPr>
      <w:r>
        <w:rPr>
          <w:rFonts w:ascii="Arial" w:cs="Arial" w:eastAsia="Arial" w:hAnsi="Arial"/>
          <w:sz w:val="18"/>
          <w:szCs w:val="18"/>
          <w:color w:val="auto"/>
        </w:rPr>
        <w:t>Stockholder Communication to Entire Board. For Stockholder Communication directed to the Board as a whole, stockholders may send such communication to the attention of the Chairman of the Board via the method listed below:</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U.S. Mail or Expedited Delivery Service:</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Twin Disc, Incorporated</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1328 Racine Street</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Racine, WI 53403</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Attn: Chairman of the Board of Directors</w:t>
      </w:r>
    </w:p>
    <w:p>
      <w:pPr>
        <w:spacing w:after="0" w:line="265" w:lineRule="exact"/>
        <w:rPr>
          <w:sz w:val="20"/>
          <w:szCs w:val="20"/>
          <w:color w:val="auto"/>
        </w:rPr>
      </w:pPr>
    </w:p>
    <w:p>
      <w:pPr>
        <w:ind w:right="600" w:firstLine="8"/>
        <w:spacing w:after="0" w:line="308" w:lineRule="auto"/>
        <w:tabs>
          <w:tab w:leader="none" w:pos="351" w:val="left"/>
        </w:tabs>
        <w:numPr>
          <w:ilvl w:val="0"/>
          <w:numId w:val="14"/>
        </w:numPr>
        <w:rPr>
          <w:rFonts w:ascii="Arial" w:cs="Arial" w:eastAsia="Arial" w:hAnsi="Arial"/>
          <w:sz w:val="17"/>
          <w:szCs w:val="17"/>
          <w:b w:val="1"/>
          <w:bCs w:val="1"/>
          <w:color w:val="auto"/>
        </w:rPr>
      </w:pPr>
      <w:r>
        <w:rPr>
          <w:rFonts w:ascii="Arial" w:cs="Arial" w:eastAsia="Arial" w:hAnsi="Arial"/>
          <w:sz w:val="17"/>
          <w:szCs w:val="17"/>
          <w:color w:val="auto"/>
        </w:rPr>
        <w:t>Stockholder Communication to Individual Director. For Stockholder Communication directed to an individual director in his or her capacity as a member of the Board, stockholders may send such communication to the attention of the individual director via the method listed below:</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U.S. Mail or Expedited Delivery Service:</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Twin Disc, Incorporated</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1328 Racine Street</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Racine, WI 53403</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Attn: [Name of Individual Director]</w:t>
      </w:r>
    </w:p>
    <w:p>
      <w:pPr>
        <w:spacing w:after="0" w:line="238"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The Corporation will forward by U.S. mail any such Stockholder Communication to each director, and the Chairman of the Board in his or her capacity as a representative of the Board, to whom such Stockholder Communication is addressed to the address specified by each such director and the Chairman of the Board.</w:t>
      </w:r>
    </w:p>
    <w:p>
      <w:pPr>
        <w:spacing w:after="0" w:line="208"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Communications from an officer or director of the Corporation and proposals submitted by stockholders to be included in the Corporation's definitive proxy statement, pursuant to Rule 14a-8 of the Securities Exchange Act of 1934, (and related communications) will not be viewed as a Stockholder Communication. Communications from an employee or agent of the Corporation will be viewed as Stockholder Communication only if such communications are made solely in such employee's or agent's capacity as a stockholder.</w:t>
      </w:r>
    </w:p>
    <w:p>
      <w:pPr>
        <w:spacing w:after="0" w:line="21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From time to time, the Board may change the process by which stockholders may communicate with the Board or its members. Please refer to the Company's website</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u w:val="single" w:color="auto"/>
          <w:color w:val="auto"/>
        </w:rPr>
        <w:t>www.twindisc.com</w:t>
      </w:r>
      <w:r>
        <w:rPr>
          <w:rFonts w:ascii="Arial" w:cs="Arial" w:eastAsia="Arial" w:hAnsi="Arial"/>
          <w:sz w:val="18"/>
          <w:szCs w:val="18"/>
          <w:b w:val="1"/>
          <w:bCs w:val="1"/>
          <w:color w:val="auto"/>
        </w:rPr>
        <w:t>,</w:t>
      </w:r>
      <w:r>
        <w:rPr>
          <w:rFonts w:ascii="Arial" w:cs="Arial" w:eastAsia="Arial" w:hAnsi="Arial"/>
          <w:sz w:val="18"/>
          <w:szCs w:val="18"/>
          <w:color w:val="auto"/>
        </w:rPr>
        <w:t xml:space="preserve"> for any changes to this process.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COMPENSATION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Discussion and Analysis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Overview</w:t>
      </w:r>
    </w:p>
    <w:p>
      <w:pPr>
        <w:spacing w:after="0" w:line="25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 xml:space="preserve">The Compensation Committee (the “Committee”) of the Board has responsibility for establishing, implementing and monitoring the total compensation of the Company’s executive officers. The Committee approves the design of, assesses the effectiveness of, and administers executive compensation programs in support of compensation policies of the Company. The Committee has adopted a charter that it uses when setting agendas and schedules for their meetings. The charter can be found at </w:t>
      </w:r>
      <w:r>
        <w:rPr>
          <w:rFonts w:ascii="Arial" w:cs="Arial" w:eastAsia="Arial" w:hAnsi="Arial"/>
          <w:sz w:val="18"/>
          <w:szCs w:val="18"/>
          <w:u w:val="single" w:color="auto"/>
          <w:color w:val="auto"/>
        </w:rPr>
        <w:t>http://ir.twindisc.com/charters.cfm</w:t>
      </w:r>
      <w:r>
        <w:rPr>
          <w:rFonts w:ascii="Arial" w:cs="Arial" w:eastAsia="Arial" w:hAnsi="Arial"/>
          <w:sz w:val="18"/>
          <w:szCs w:val="18"/>
          <w:color w:val="auto"/>
        </w:rPr>
        <w:t xml:space="preserve"> .</w:t>
      </w:r>
    </w:p>
    <w:p>
      <w:pPr>
        <w:sectPr>
          <w:pgSz w:w="11900" w:h="16838" w:orient="portrait"/>
          <w:cols w:equalWidth="0" w:num="1">
            <w:col w:w="11420"/>
          </w:cols>
          <w:pgMar w:left="240" w:top="368" w:right="239" w:bottom="0" w:gutter="0" w:footer="0" w:header="0"/>
        </w:sect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Compensation Philosophy and Objectives</w:t>
      </w:r>
    </w:p>
    <w:p>
      <w:pPr>
        <w:sectPr>
          <w:pgSz w:w="11900" w:h="16838" w:orient="portrait"/>
          <w:cols w:equalWidth="0" w:num="1">
            <w:col w:w="11420"/>
          </w:cols>
          <w:pgMar w:left="240" w:top="368" w:right="239" w:bottom="0" w:gutter="0" w:footer="0" w:header="0"/>
          <w:type w:val="continuous"/>
        </w:sectPr>
      </w:pPr>
    </w:p>
    <w:bookmarkStart w:id="10" w:name="page11"/>
    <w:bookmarkEnd w:id="10"/>
    <w:p>
      <w:pPr>
        <w:ind w:right="180"/>
        <w:spacing w:after="0" w:line="259" w:lineRule="auto"/>
        <w:rPr>
          <w:sz w:val="20"/>
          <w:szCs w:val="20"/>
          <w:color w:val="auto"/>
        </w:rPr>
      </w:pPr>
      <w:r>
        <w:rPr>
          <w:rFonts w:ascii="Arial" w:cs="Arial" w:eastAsia="Arial" w:hAnsi="Arial"/>
          <w:sz w:val="18"/>
          <w:szCs w:val="18"/>
          <w:color w:val="auto"/>
        </w:rPr>
        <w:t>Twin Disc believes that knowledgeable, motivated and dedicated employees can make the difference in our Company’s ability to execute business strategy and excel in the marketplace. The Committee believes it is in the best interest of the Company and its shareholders to fairly compensate our executive team to encourage high-level performance, resulting in increased Company profitability. Executives are compensated on the value of their contribution to the success of the Company, in addition to their assigned scope of responsibilities.</w:t>
      </w:r>
    </w:p>
    <w:p>
      <w:pPr>
        <w:spacing w:after="0" w:line="214"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Compensation includes opportunities for shared risks and rewards, and reflects the results of both individual and Company performance. In setting compensation, the Committee tries to ensure that the employees’ pay is fair when compared to others within the Company as well as when compared to employees at similar positions in other companies. Twin Disc will pay for the value of the job to the Company, considering the knowledge, skills and abilities required for each job and will pay market competitive compensation, in order to attract, retain and motivate top talent.</w:t>
      </w:r>
    </w:p>
    <w:p>
      <w:pPr>
        <w:spacing w:after="0" w:line="198"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The key elements of our officer’s total compensation package are base salary, an annual incentive program, a long-term incentive program, and other benefits. The Company’s goal is to offer a competitive total compensation package, targeting total compensation at the 50</w:t>
      </w:r>
      <w:r>
        <w:rPr>
          <w:rFonts w:ascii="Arial" w:cs="Arial" w:eastAsia="Arial" w:hAnsi="Arial"/>
          <w:sz w:val="22"/>
          <w:szCs w:val="22"/>
          <w:color w:val="auto"/>
          <w:vertAlign w:val="superscript"/>
        </w:rPr>
        <w:t>th</w:t>
      </w:r>
      <w:r>
        <w:rPr>
          <w:rFonts w:ascii="Arial" w:cs="Arial" w:eastAsia="Arial" w:hAnsi="Arial"/>
          <w:sz w:val="16"/>
          <w:szCs w:val="16"/>
          <w:color w:val="auto"/>
        </w:rPr>
        <w:t xml:space="preserve"> percentile for the relevant market.</w:t>
      </w:r>
    </w:p>
    <w:p>
      <w:pPr>
        <w:spacing w:after="0" w:line="53"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The Company believes that its executive officers should hold a meaningful stake in Twin Disc in order to align their economic interests with that of the shareholder. To that end, the Company has adopted stock ownership guidelines. Stock ownership targets are equal to five times annual salary for the CEO, three times annual salary for the President, two times annual salary for the CFO and Executive Vice President, and one times annual salary for the remainder of the officer team. Officers have a period of four years to attain their targeted ownership level. The Compensation Committee monitors compliance with this guideline, using its discretion to address non-attainment issues. Compliance is reviewed annually.</w:t>
      </w:r>
    </w:p>
    <w:p>
      <w:pPr>
        <w:spacing w:after="0" w:line="200"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Section 162(m) of the Internal Revenue Code generally disallows a tax deduction to public corporations for compensation over $1,000,000 for any fiscal year paid to the corporation’s chief executive officer and four other most highly compensated executive officers in service as of the end of any fiscal</w:t>
      </w:r>
    </w:p>
    <w:p>
      <w:pPr>
        <w:ind w:right="660"/>
        <w:spacing w:after="0" w:line="255" w:lineRule="auto"/>
        <w:rPr>
          <w:sz w:val="20"/>
          <w:szCs w:val="20"/>
          <w:color w:val="auto"/>
        </w:rPr>
      </w:pPr>
      <w:r>
        <w:rPr>
          <w:rFonts w:ascii="Arial" w:cs="Arial" w:eastAsia="Arial" w:hAnsi="Arial"/>
          <w:sz w:val="18"/>
          <w:szCs w:val="18"/>
          <w:color w:val="auto"/>
        </w:rPr>
        <w:t>year. However, Section 162(m) also provides that qualifying performance-based compensation will not be subject to the deduction limit if certain requirements are met. The Committee generally seeks to structure compensation amounts and plans to meet the deductibility requirements under this provision.</w:t>
      </w:r>
    </w:p>
    <w:p>
      <w:pPr>
        <w:spacing w:after="0" w:line="217" w:lineRule="exact"/>
        <w:rPr>
          <w:sz w:val="20"/>
          <w:szCs w:val="20"/>
          <w:color w:val="auto"/>
        </w:rPr>
      </w:pPr>
    </w:p>
    <w:p>
      <w:pPr>
        <w:ind w:right="100"/>
        <w:spacing w:after="0" w:line="285" w:lineRule="auto"/>
        <w:rPr>
          <w:sz w:val="20"/>
          <w:szCs w:val="20"/>
          <w:color w:val="auto"/>
        </w:rPr>
      </w:pPr>
      <w:r>
        <w:rPr>
          <w:rFonts w:ascii="Arial" w:cs="Arial" w:eastAsia="Arial" w:hAnsi="Arial"/>
          <w:sz w:val="16"/>
          <w:szCs w:val="16"/>
          <w:color w:val="auto"/>
        </w:rPr>
        <w:t>In general, the Committee seeks to structure compensation amounts and arrangements so that they do not result in penalties for the executive officers under the Internal Revenue Code. For example, Section 409A of the Internal Revenue Code imposes substantial penalties and results in the loss of any tax deferral for nonqualified deferred compensation that does not meet the requirements of that section. The Committee has structured the elements of the Company’s compensation program so that they are either not characterized as deferred compensation under Section 409A or meet the distribution, timing and other requirements of Section 409A. Without these steps, certain elements of compensation could result in substantial tax liability for the executive</w:t>
      </w:r>
    </w:p>
    <w:p>
      <w:pPr>
        <w:spacing w:after="0" w:line="2"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officers. Section 280G of the Internal Revenue Code and related provisions impose substantial excise taxes on so-called “excess parachute payments” payable to certain executive officers upon a change in control and results in the loss of the compensation deduction for such payments for the executive’s employer. The Committee has structured the change in control payments under its severance agreements with the executive officers to avoid having benefits exceed the limitations and provisions of Section 280G.</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Role of Executive Officers in Compensation Decisions</w:t>
      </w:r>
    </w:p>
    <w:p>
      <w:pPr>
        <w:spacing w:after="0" w:line="252"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Committee makes all compensation decisions for the Chairman and CEO (Mr. M. Batten) and approves recommendations for compensation actions for all other elected officers of the Company.</w:t>
      </w:r>
    </w:p>
    <w:p>
      <w:pPr>
        <w:spacing w:after="0" w:line="197"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Mr. M. Batten, the Chairman and CEO, and Mr. J. Batten, the President and COO, annually review the performance of each elected officer with the Committee. In addition, Mr. M. Batten reviews the performance of Mr. J. Batten with the Committee. Recommendations based on these reviews, including those pertaining to salary adjustments, bonus payouts and equity compensation, are presented to the Committee. The Committee may exercise its discretion in modifying any of the recommendations presented.</w:t>
      </w:r>
    </w:p>
    <w:p>
      <w:pPr>
        <w:spacing w:after="0" w:line="214"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 Committee reviews the performance of the Chairman and CEO. It alone determines the salary adjustment, bonus payment and equity compensation awards for Mr. M. Batten.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Setting Executive Compensation</w:t>
      </w:r>
    </w:p>
    <w:p>
      <w:pPr>
        <w:spacing w:after="0" w:line="25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Based on the Company’s compensation objectives, the Committee has structured the executive officers’ total compensation program to motivate executives to achieve the business goals of the Company and to reward them for achieving such goals.</w:t>
      </w:r>
    </w:p>
    <w:p>
      <w:pPr>
        <w:spacing w:after="0" w:line="197"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The Committee engages an independent consultant to review its compensation program for the officers of the Company, in order to ensure market competitiveness. This consultant provides the Committee with information regarding market compensation practices and alternatives to consider when making compensation decisions for the executives. This independent review was last performed in FY 2007. Although the Committee has engaged in a bi-annual independent review in the past, the review was cancelled for FY2009 due to deteriorating economic conditions and a resulting decision to reduce officer base salaries, as part of a Company wage reduction program.</w:t>
      </w:r>
    </w:p>
    <w:p>
      <w:pPr>
        <w:spacing w:after="0" w:line="215" w:lineRule="exact"/>
        <w:rPr>
          <w:sz w:val="20"/>
          <w:szCs w:val="20"/>
          <w:color w:val="auto"/>
        </w:rPr>
      </w:pPr>
    </w:p>
    <w:p>
      <w:pPr>
        <w:jc w:val="both"/>
        <w:ind w:right="100"/>
        <w:spacing w:after="0" w:line="286" w:lineRule="auto"/>
        <w:rPr>
          <w:sz w:val="20"/>
          <w:szCs w:val="20"/>
          <w:color w:val="auto"/>
        </w:rPr>
      </w:pPr>
      <w:r>
        <w:rPr>
          <w:rFonts w:ascii="Arial" w:cs="Arial" w:eastAsia="Arial" w:hAnsi="Arial"/>
          <w:sz w:val="17"/>
          <w:szCs w:val="17"/>
          <w:color w:val="auto"/>
        </w:rPr>
        <w:t>The elements of each executive’s compensation package include base salary, annual incentive compensation, long-term incentive compensation, benefits and perquisites. Changes to compensation are determined at the beginning of each fiscal year and are dependent upon several factors, including the individual’s performance on achieving personal goals in the prior fiscal year, Company performance, and competitive market practices.</w:t>
      </w:r>
    </w:p>
    <w:p>
      <w:pPr>
        <w:spacing w:after="0" w:line="193"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The Company looks to establish total compensation levels at the market median (50</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percentile) for companies of a similar size and industry. Information on the market median compensation level, including the blend of short-term to long-term types of compensation, is provided to the Committee by an independent consultant. The Committee is aware that the independent consultant provides information from a large database of companies. The Committee does not specify to the independent consultant any particular companies to include in their sampling, nor do they use any information provided by the consultant in a formulaic manner.</w:t>
      </w:r>
    </w:p>
    <w:p>
      <w:pPr>
        <w:spacing w:after="0" w:line="231"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Individual variations of compensation from the market median can be due to the experience level of the executive and/or the impact of the executive on the Company’s performance. The goal of the Company’s compensation program is to provide competitive compensation that encourages and rewards individual and team performance for producing both short-term and long-term shareholder value.</w:t>
      </w:r>
    </w:p>
    <w:p>
      <w:pPr>
        <w:sectPr>
          <w:pgSz w:w="11900" w:h="16838" w:orient="portrait"/>
          <w:cols w:equalWidth="0" w:num="1">
            <w:col w:w="11420"/>
          </w:cols>
          <w:pgMar w:left="240" w:top="125" w:right="239" w:bottom="0" w:gutter="0" w:footer="0" w:header="0"/>
        </w:sectPr>
      </w:pPr>
    </w:p>
    <w:p>
      <w:pPr>
        <w:spacing w:after="0" w:line="208" w:lineRule="exact"/>
        <w:rPr>
          <w:sz w:val="20"/>
          <w:szCs w:val="20"/>
          <w:color w:val="auto"/>
        </w:rPr>
      </w:pPr>
    </w:p>
    <w:p>
      <w:pPr>
        <w:ind w:left="500"/>
        <w:spacing w:after="0"/>
        <w:rPr>
          <w:sz w:val="20"/>
          <w:szCs w:val="20"/>
          <w:color w:val="auto"/>
        </w:rPr>
      </w:pPr>
      <w:r>
        <w:rPr>
          <w:rFonts w:ascii="Arial" w:cs="Arial" w:eastAsia="Arial" w:hAnsi="Arial"/>
          <w:sz w:val="15"/>
          <w:szCs w:val="15"/>
          <w:b w:val="1"/>
          <w:bCs w:val="1"/>
          <w:i w:val="1"/>
          <w:iCs w:val="1"/>
          <w:color w:val="auto"/>
        </w:rPr>
        <w:t>Base Salary</w:t>
      </w:r>
    </w:p>
    <w:p>
      <w:pPr>
        <w:sectPr>
          <w:pgSz w:w="11900" w:h="16838" w:orient="portrait"/>
          <w:cols w:equalWidth="0" w:num="1">
            <w:col w:w="11420"/>
          </w:cols>
          <w:pgMar w:left="240" w:top="125" w:right="239" w:bottom="0" w:gutter="0" w:footer="0" w:header="0"/>
          <w:type w:val="continuous"/>
        </w:sectPr>
      </w:pPr>
    </w:p>
    <w:bookmarkStart w:id="11" w:name="page12"/>
    <w:bookmarkEnd w:id="11"/>
    <w:p>
      <w:pPr>
        <w:spacing w:after="0" w:line="62"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The Company provides executive officers with a base salary to compensate them for services rendered during the fiscal year. Base salaries also allow executives to be rewarded for individual performance based on the Corporation’s evaluation process. Pay for individual performance rewards executives for achieving goals which may not be immediately evident in common financial measurements.</w:t>
      </w:r>
    </w:p>
    <w:p>
      <w:pPr>
        <w:spacing w:after="0" w:line="208" w:lineRule="exact"/>
        <w:rPr>
          <w:sz w:val="20"/>
          <w:szCs w:val="20"/>
          <w:color w:val="auto"/>
        </w:rPr>
      </w:pPr>
    </w:p>
    <w:p>
      <w:pPr>
        <w:jc w:val="both"/>
        <w:ind w:right="240"/>
        <w:spacing w:after="0" w:line="286" w:lineRule="auto"/>
        <w:rPr>
          <w:sz w:val="20"/>
          <w:szCs w:val="20"/>
          <w:color w:val="auto"/>
        </w:rPr>
      </w:pPr>
      <w:r>
        <w:rPr>
          <w:rFonts w:ascii="Arial" w:cs="Arial" w:eastAsia="Arial" w:hAnsi="Arial"/>
          <w:sz w:val="17"/>
          <w:szCs w:val="17"/>
          <w:color w:val="auto"/>
        </w:rPr>
        <w:t>Base salaries are reviewed each year by the Committee. Salary levels are targeted at the market median (i.e. 50th percentile), as determined by using local, national and industry specific survey data and as determined by external consultants. Targeting salaries at the market median for our industry and location ensures employees are paid a competitive base salary. This aids in the attraction and retention of competent executive talent.</w:t>
      </w:r>
    </w:p>
    <w:p>
      <w:pPr>
        <w:spacing w:after="0" w:line="193"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color w:val="auto"/>
        </w:rPr>
        <w:t>Annual salary adjustments, as may be appropriate, are determined each year based on individual and Company performance. The Company uses a performance management system to set individual objectives for each executive. This system allows for the annual evaluation of both performance goal achievement and competency development. When evaluating individual performance, the committee considers the executive’s effort in promoting corporate values; achieving both short and longer-term objectives; improving product quality; developing relationships with customers, suppliers, and employees; demonstrating leadership abilities among coworkers; and achievement of other individualized goals set as a part of the performance management system.</w:t>
      </w:r>
    </w:p>
    <w:p>
      <w:pPr>
        <w:spacing w:after="0" w:line="18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Market adjustments to base salary may be indicated when an incumbent is more than 15% below the market median and has been in the job longer than 2-3 years. Market adjustments are generally used to retain valuable employees in a competitive labor market.</w:t>
      </w:r>
    </w:p>
    <w:p>
      <w:pPr>
        <w:spacing w:after="0" w:line="197"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The Committee determines and approves salary adjustments for the CEO, and approves salary adjustments for the members of the executive officer team, based on the recommendations from the CEO or COO. Generally, executive salaries are increased at rates comparable to the increases provided at other comparable companies and are at or near market levels.</w:t>
      </w:r>
    </w:p>
    <w:p>
      <w:pPr>
        <w:spacing w:after="0" w:line="208"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For FY2009, the Committee approved the following increases for the five Named Executive Officers: Mr. M. Batten, 4%; Mr. Eperjesy, 4%; Mr. Feiertag, 4%; Mr. J. Batten, 17.6%; and Mr. Fabry, 4%. These increases were determined based on the financial performance of the Company and the individual accomplishments of each executive. Mr. J. Batten’s increase included a promotional component, due to his promotion to the position of President, Chief Operating Officer.</w:t>
      </w:r>
    </w:p>
    <w:p>
      <w:pPr>
        <w:spacing w:after="0" w:line="21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Effective beginning July 1, 2009 (FY2010), all executive officers received a reduction in their FY2009 base salary levels, as part of a Company cost reduction program. The amounts of the reductions for the five Named Executive Officers are as follows: Mr. M. Batten, 13%; Mr. J. Batten, 7%, Mr. Eperjesy, 6%; Mr. Feiertag, 6%; and Mr. Fabry, 5%.</w:t>
      </w:r>
    </w:p>
    <w:p>
      <w:pPr>
        <w:spacing w:after="0" w:line="208"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Annual Incentive Compensation</w:t>
      </w:r>
    </w:p>
    <w:p>
      <w:pPr>
        <w:spacing w:after="0" w:line="252"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Executive officers and selected key management participate in an annual incentive plan called the Corporate Incentive Plan (“CIP”). This plan provides executives with annual cash incentives for achieving corporate, business unit and individual performance goals. Specific annual performance goals are based on Economic Profit measures (earnings in excess of the Company’s cost of capital) and other Company initiatives that are determined annually.</w:t>
      </w:r>
    </w:p>
    <w:p>
      <w:pPr>
        <w:spacing w:after="0" w:line="193"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Committee reviews the CIP’s design annually and approves any CIP design changes or amendments. It also reviews and approves annual goals, and certifies the achievement of performance targets, based on the Company’s financial statements.</w:t>
      </w:r>
    </w:p>
    <w:p>
      <w:pPr>
        <w:spacing w:after="0" w:line="197" w:lineRule="exact"/>
        <w:rPr>
          <w:sz w:val="20"/>
          <w:szCs w:val="20"/>
          <w:color w:val="auto"/>
        </w:rPr>
      </w:pPr>
    </w:p>
    <w:p>
      <w:pPr>
        <w:ind w:right="180"/>
        <w:spacing w:after="0" w:line="216" w:lineRule="auto"/>
        <w:rPr>
          <w:sz w:val="20"/>
          <w:szCs w:val="20"/>
          <w:color w:val="auto"/>
        </w:rPr>
      </w:pPr>
      <w:r>
        <w:rPr>
          <w:rFonts w:ascii="Arial" w:cs="Arial" w:eastAsia="Arial" w:hAnsi="Arial"/>
          <w:sz w:val="18"/>
          <w:szCs w:val="18"/>
          <w:color w:val="auto"/>
        </w:rPr>
        <w:t>Keeping with the Company’s compensation philosophy, the CIP targets a market median (i.e. 50</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percentile) level for annual cash incentives. This practice encourages the philosophy of rewarding excellent achievement with competitive compensation.</w:t>
      </w:r>
    </w:p>
    <w:p>
      <w:pPr>
        <w:spacing w:after="0" w:line="23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Cash incentive payments are made after the end of each fiscal year, dependent upon corporate or subsidiary goal achievement. In no event may the payout be more than 200% of the target.</w:t>
      </w:r>
    </w:p>
    <w:p>
      <w:pPr>
        <w:spacing w:after="0" w:line="197"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The Committee reviews the recommendations and approves the target bonus percentages for each officer. The Committee alone determines the bonus percentage amount for the CEO. For FY2009, the targeted bonus percentage of base salary was 70% for the CEO, 50% for the President, CFO and Executive Vice President, and 40% for the other Named Executive Officer. Due to economic conditions, the CIP has been suspended for FY2010.</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For FY2009, each Named Executive Officer’s award was based on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4820285</wp:posOffset>
            </wp:positionH>
            <wp:positionV relativeFrom="paragraph">
              <wp:posOffset>156845</wp:posOffset>
            </wp:positionV>
            <wp:extent cx="2443480" cy="1885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443480" cy="188595"/>
                    </a:xfrm>
                    <a:prstGeom prst="rect">
                      <a:avLst/>
                    </a:prstGeom>
                    <a:noFill/>
                  </pic:spPr>
                </pic:pic>
              </a:graphicData>
            </a:graphic>
          </wp:anchor>
        </w:drawing>
      </w:r>
    </w:p>
    <w:p>
      <w:pPr>
        <w:spacing w:after="0" w:line="227" w:lineRule="exact"/>
        <w:rPr>
          <w:sz w:val="20"/>
          <w:szCs w:val="20"/>
          <w:color w:val="auto"/>
        </w:rPr>
      </w:pPr>
    </w:p>
    <w:tbl>
      <w:tblPr>
        <w:tblLayout w:type="fixed"/>
        <w:tblInd w:w="10" w:type="dxa"/>
        <w:tblCellMar>
          <w:top w:w="0" w:type="dxa"/>
          <w:left w:w="0" w:type="dxa"/>
          <w:bottom w:w="0" w:type="dxa"/>
          <w:right w:w="0" w:type="dxa"/>
        </w:tblCellMar>
      </w:tblPr>
      <w:tr>
        <w:trPr>
          <w:trHeight w:val="237"/>
        </w:trPr>
        <w:tc>
          <w:tcPr>
            <w:tcW w:w="3820" w:type="dxa"/>
            <w:vAlign w:val="bottom"/>
            <w:tcBorders>
              <w:top w:val="single" w:sz="8" w:color="auto"/>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Objective</w:t>
            </w:r>
          </w:p>
        </w:tc>
        <w:tc>
          <w:tcPr>
            <w:tcW w:w="38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Measure</w:t>
            </w:r>
          </w:p>
        </w:tc>
        <w:tc>
          <w:tcPr>
            <w:tcW w:w="3780" w:type="dxa"/>
            <w:vAlign w:val="bottom"/>
          </w:tcPr>
          <w:p>
            <w:pPr>
              <w:spacing w:after="0"/>
              <w:rPr>
                <w:sz w:val="20"/>
                <w:szCs w:val="20"/>
                <w:color w:val="auto"/>
              </w:rPr>
            </w:pPr>
            <w:r>
              <w:rPr>
                <w:rFonts w:ascii="Arial" w:cs="Arial" w:eastAsia="Arial" w:hAnsi="Arial"/>
                <w:sz w:val="18"/>
                <w:szCs w:val="18"/>
                <w:color w:val="auto"/>
              </w:rPr>
              <w:t>Weight</w:t>
            </w:r>
          </w:p>
        </w:tc>
      </w:tr>
      <w:tr>
        <w:trPr>
          <w:trHeight w:val="202"/>
        </w:trPr>
        <w:tc>
          <w:tcPr>
            <w:tcW w:w="3820" w:type="dxa"/>
            <w:vAlign w:val="bottom"/>
            <w:tcBorders>
              <w:top w:val="single" w:sz="8" w:color="auto"/>
              <w:left w:val="single" w:sz="8" w:color="auto"/>
              <w:right w:val="single" w:sz="8" w:color="auto"/>
            </w:tcBorders>
          </w:tcPr>
          <w:p>
            <w:pPr>
              <w:ind w:left="20"/>
              <w:spacing w:after="0" w:line="201" w:lineRule="exact"/>
              <w:rPr>
                <w:sz w:val="20"/>
                <w:szCs w:val="20"/>
                <w:color w:val="auto"/>
              </w:rPr>
            </w:pPr>
            <w:r>
              <w:rPr>
                <w:rFonts w:ascii="Arial" w:cs="Arial" w:eastAsia="Arial" w:hAnsi="Arial"/>
                <w:sz w:val="18"/>
                <w:szCs w:val="18"/>
                <w:color w:val="auto"/>
              </w:rPr>
              <w:t>Economic Profit</w:t>
            </w:r>
          </w:p>
        </w:tc>
        <w:tc>
          <w:tcPr>
            <w:tcW w:w="3820" w:type="dxa"/>
            <w:vAlign w:val="bottom"/>
            <w:tcBorders>
              <w:top w:val="single" w:sz="8" w:color="auto"/>
              <w:right w:val="single" w:sz="8" w:color="auto"/>
            </w:tcBorders>
          </w:tcPr>
          <w:p>
            <w:pPr>
              <w:spacing w:after="0" w:line="201" w:lineRule="exact"/>
              <w:rPr>
                <w:sz w:val="20"/>
                <w:szCs w:val="20"/>
                <w:color w:val="auto"/>
              </w:rPr>
            </w:pPr>
            <w:r>
              <w:rPr>
                <w:rFonts w:ascii="Arial" w:cs="Arial" w:eastAsia="Arial" w:hAnsi="Arial"/>
                <w:sz w:val="18"/>
                <w:szCs w:val="18"/>
                <w:color w:val="auto"/>
              </w:rPr>
              <w:t>Achieving economic profit goals as follows:</w:t>
            </w:r>
          </w:p>
        </w:tc>
        <w:tc>
          <w:tcPr>
            <w:tcW w:w="3780" w:type="dxa"/>
            <w:vAlign w:val="bottom"/>
            <w:tcBorders>
              <w:right w:val="single" w:sz="8" w:color="auto"/>
            </w:tcBorders>
          </w:tcPr>
          <w:p>
            <w:pPr>
              <w:spacing w:after="0" w:line="201" w:lineRule="exact"/>
              <w:rPr>
                <w:sz w:val="20"/>
                <w:szCs w:val="20"/>
                <w:color w:val="auto"/>
              </w:rPr>
            </w:pPr>
            <w:r>
              <w:rPr>
                <w:rFonts w:ascii="Arial" w:cs="Arial" w:eastAsia="Arial" w:hAnsi="Arial"/>
                <w:sz w:val="18"/>
                <w:szCs w:val="18"/>
                <w:color w:val="auto"/>
              </w:rPr>
              <w:t>70%</w:t>
            </w:r>
          </w:p>
        </w:tc>
      </w:tr>
      <w:tr>
        <w:trPr>
          <w:trHeight w:val="216"/>
        </w:trPr>
        <w:tc>
          <w:tcPr>
            <w:tcW w:w="3820" w:type="dxa"/>
            <w:vAlign w:val="bottom"/>
            <w:tcBorders>
              <w:left w:val="single" w:sz="8" w:color="auto"/>
              <w:right w:val="single" w:sz="8" w:color="auto"/>
            </w:tcBorders>
          </w:tcPr>
          <w:p>
            <w:pPr>
              <w:spacing w:after="0"/>
              <w:rPr>
                <w:sz w:val="18"/>
                <w:szCs w:val="18"/>
                <w:color w:val="auto"/>
              </w:rPr>
            </w:pPr>
          </w:p>
        </w:tc>
        <w:tc>
          <w:tcPr>
            <w:tcW w:w="38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Target: $5,000,000</w:t>
            </w:r>
          </w:p>
        </w:tc>
        <w:tc>
          <w:tcPr>
            <w:tcW w:w="3780" w:type="dxa"/>
            <w:vAlign w:val="bottom"/>
            <w:tcBorders>
              <w:right w:val="single" w:sz="8" w:color="auto"/>
            </w:tcBorders>
          </w:tcPr>
          <w:p>
            <w:pPr>
              <w:spacing w:after="0"/>
              <w:rPr>
                <w:sz w:val="18"/>
                <w:szCs w:val="18"/>
                <w:color w:val="auto"/>
              </w:rPr>
            </w:pPr>
          </w:p>
        </w:tc>
      </w:tr>
      <w:tr>
        <w:trPr>
          <w:trHeight w:val="216"/>
        </w:trPr>
        <w:tc>
          <w:tcPr>
            <w:tcW w:w="3820" w:type="dxa"/>
            <w:vAlign w:val="bottom"/>
            <w:tcBorders>
              <w:left w:val="single" w:sz="8" w:color="auto"/>
              <w:right w:val="single" w:sz="8" w:color="auto"/>
            </w:tcBorders>
          </w:tcPr>
          <w:p>
            <w:pPr>
              <w:spacing w:after="0"/>
              <w:rPr>
                <w:sz w:val="18"/>
                <w:szCs w:val="18"/>
                <w:color w:val="auto"/>
              </w:rPr>
            </w:pPr>
          </w:p>
        </w:tc>
        <w:tc>
          <w:tcPr>
            <w:tcW w:w="38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Threshold: $2,000,000</w:t>
            </w:r>
          </w:p>
        </w:tc>
        <w:tc>
          <w:tcPr>
            <w:tcW w:w="3780" w:type="dxa"/>
            <w:vAlign w:val="bottom"/>
            <w:tcBorders>
              <w:right w:val="single" w:sz="8" w:color="auto"/>
            </w:tcBorders>
          </w:tcPr>
          <w:p>
            <w:pPr>
              <w:spacing w:after="0"/>
              <w:rPr>
                <w:sz w:val="18"/>
                <w:szCs w:val="18"/>
                <w:color w:val="auto"/>
              </w:rPr>
            </w:pPr>
          </w:p>
        </w:tc>
      </w:tr>
      <w:tr>
        <w:trPr>
          <w:trHeight w:val="230"/>
        </w:trPr>
        <w:tc>
          <w:tcPr>
            <w:tcW w:w="3820" w:type="dxa"/>
            <w:vAlign w:val="bottom"/>
            <w:tcBorders>
              <w:left w:val="single" w:sz="8" w:color="auto"/>
              <w:right w:val="single" w:sz="8" w:color="auto"/>
            </w:tcBorders>
          </w:tcPr>
          <w:p>
            <w:pPr>
              <w:spacing w:after="0"/>
              <w:rPr>
                <w:sz w:val="20"/>
                <w:szCs w:val="20"/>
                <w:color w:val="auto"/>
              </w:rPr>
            </w:pPr>
          </w:p>
        </w:tc>
        <w:tc>
          <w:tcPr>
            <w:tcW w:w="38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Maximum: $8,000,000</w:t>
            </w:r>
          </w:p>
        </w:tc>
        <w:tc>
          <w:tcPr>
            <w:tcW w:w="3780" w:type="dxa"/>
            <w:vAlign w:val="bottom"/>
            <w:tcBorders>
              <w:right w:val="single" w:sz="8" w:color="auto"/>
            </w:tcBorders>
          </w:tcPr>
          <w:p>
            <w:pPr>
              <w:spacing w:after="0"/>
              <w:rPr>
                <w:sz w:val="20"/>
                <w:szCs w:val="20"/>
                <w:color w:val="auto"/>
              </w:rPr>
            </w:pPr>
          </w:p>
        </w:tc>
      </w:tr>
      <w:tr>
        <w:trPr>
          <w:trHeight w:val="418"/>
        </w:trPr>
        <w:tc>
          <w:tcPr>
            <w:tcW w:w="3820" w:type="dxa"/>
            <w:vAlign w:val="bottom"/>
            <w:tcBorders>
              <w:left w:val="single" w:sz="8" w:color="auto"/>
              <w:right w:val="single" w:sz="8" w:color="auto"/>
            </w:tcBorders>
          </w:tcPr>
          <w:p>
            <w:pPr>
              <w:spacing w:after="0"/>
              <w:rPr>
                <w:sz w:val="24"/>
                <w:szCs w:val="24"/>
                <w:color w:val="auto"/>
              </w:rPr>
            </w:pPr>
          </w:p>
        </w:tc>
        <w:tc>
          <w:tcPr>
            <w:tcW w:w="382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1"/>
              </w:rPr>
              <w:t>(Economic Profit is defined as earnings in excess of</w:t>
            </w:r>
          </w:p>
        </w:tc>
        <w:tc>
          <w:tcPr>
            <w:tcW w:w="3780" w:type="dxa"/>
            <w:vAlign w:val="bottom"/>
            <w:tcBorders>
              <w:right w:val="single" w:sz="8" w:color="auto"/>
            </w:tcBorders>
          </w:tcPr>
          <w:p>
            <w:pPr>
              <w:spacing w:after="0"/>
              <w:rPr>
                <w:sz w:val="24"/>
                <w:szCs w:val="24"/>
                <w:color w:val="auto"/>
              </w:rPr>
            </w:pPr>
          </w:p>
        </w:tc>
      </w:tr>
      <w:tr>
        <w:trPr>
          <w:trHeight w:val="230"/>
        </w:trPr>
        <w:tc>
          <w:tcPr>
            <w:tcW w:w="3820" w:type="dxa"/>
            <w:vAlign w:val="bottom"/>
            <w:tcBorders>
              <w:left w:val="single" w:sz="8" w:color="auto"/>
              <w:right w:val="single" w:sz="8" w:color="auto"/>
            </w:tcBorders>
          </w:tcPr>
          <w:p>
            <w:pPr>
              <w:spacing w:after="0"/>
              <w:rPr>
                <w:sz w:val="20"/>
                <w:szCs w:val="20"/>
                <w:color w:val="auto"/>
              </w:rPr>
            </w:pPr>
          </w:p>
        </w:tc>
        <w:tc>
          <w:tcPr>
            <w:tcW w:w="38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the Company’s cost of capital)</w:t>
            </w:r>
          </w:p>
        </w:tc>
        <w:tc>
          <w:tcPr>
            <w:tcW w:w="3780" w:type="dxa"/>
            <w:vAlign w:val="bottom"/>
            <w:tcBorders>
              <w:right w:val="single" w:sz="8" w:color="auto"/>
            </w:tcBorders>
          </w:tcPr>
          <w:p>
            <w:pPr>
              <w:spacing w:after="0"/>
              <w:rPr>
                <w:sz w:val="20"/>
                <w:szCs w:val="20"/>
                <w:color w:val="auto"/>
              </w:rPr>
            </w:pPr>
          </w:p>
        </w:tc>
      </w:tr>
      <w:tr>
        <w:trPr>
          <w:trHeight w:val="223"/>
        </w:trPr>
        <w:tc>
          <w:tcPr>
            <w:tcW w:w="3820" w:type="dxa"/>
            <w:vAlign w:val="bottom"/>
            <w:tcBorders>
              <w:left w:val="single" w:sz="8" w:color="auto"/>
              <w:bottom w:val="single" w:sz="8" w:color="auto"/>
              <w:right w:val="single" w:sz="8" w:color="auto"/>
            </w:tcBorders>
          </w:tcPr>
          <w:p>
            <w:pPr>
              <w:spacing w:after="0"/>
              <w:rPr>
                <w:sz w:val="19"/>
                <w:szCs w:val="19"/>
                <w:color w:val="auto"/>
              </w:rPr>
            </w:pPr>
          </w:p>
        </w:tc>
        <w:tc>
          <w:tcPr>
            <w:tcW w:w="3820" w:type="dxa"/>
            <w:vAlign w:val="bottom"/>
            <w:tcBorders>
              <w:bottom w:val="single" w:sz="8" w:color="auto"/>
              <w:right w:val="single" w:sz="8" w:color="auto"/>
            </w:tcBorders>
          </w:tcPr>
          <w:p>
            <w:pPr>
              <w:spacing w:after="0"/>
              <w:rPr>
                <w:sz w:val="19"/>
                <w:szCs w:val="19"/>
                <w:color w:val="auto"/>
              </w:rPr>
            </w:pPr>
          </w:p>
        </w:tc>
        <w:tc>
          <w:tcPr>
            <w:tcW w:w="3780" w:type="dxa"/>
            <w:vAlign w:val="bottom"/>
            <w:tcBorders>
              <w:bottom w:val="single" w:sz="8" w:color="auto"/>
              <w:right w:val="single" w:sz="8" w:color="auto"/>
            </w:tcBorders>
          </w:tcPr>
          <w:p>
            <w:pPr>
              <w:spacing w:after="0"/>
              <w:rPr>
                <w:sz w:val="19"/>
                <w:szCs w:val="19"/>
                <w:color w:val="auto"/>
              </w:rPr>
            </w:pPr>
          </w:p>
        </w:tc>
      </w:tr>
      <w:tr>
        <w:trPr>
          <w:trHeight w:val="202"/>
        </w:trPr>
        <w:tc>
          <w:tcPr>
            <w:tcW w:w="3820" w:type="dxa"/>
            <w:vAlign w:val="bottom"/>
            <w:tcBorders>
              <w:left w:val="single" w:sz="8" w:color="auto"/>
              <w:right w:val="single" w:sz="8" w:color="auto"/>
            </w:tcBorders>
          </w:tcPr>
          <w:p>
            <w:pPr>
              <w:ind w:left="20"/>
              <w:spacing w:after="0" w:line="201" w:lineRule="exact"/>
              <w:rPr>
                <w:sz w:val="20"/>
                <w:szCs w:val="20"/>
                <w:color w:val="auto"/>
              </w:rPr>
            </w:pPr>
            <w:r>
              <w:rPr>
                <w:rFonts w:ascii="Arial" w:cs="Arial" w:eastAsia="Arial" w:hAnsi="Arial"/>
                <w:sz w:val="18"/>
                <w:szCs w:val="18"/>
                <w:color w:val="auto"/>
              </w:rPr>
              <w:t>Cost of Quality</w:t>
            </w:r>
          </w:p>
        </w:tc>
        <w:tc>
          <w:tcPr>
            <w:tcW w:w="3820" w:type="dxa"/>
            <w:vAlign w:val="bottom"/>
            <w:tcBorders>
              <w:right w:val="single" w:sz="8" w:color="auto"/>
            </w:tcBorders>
          </w:tcPr>
          <w:p>
            <w:pPr>
              <w:spacing w:after="0" w:line="201" w:lineRule="exact"/>
              <w:rPr>
                <w:sz w:val="20"/>
                <w:szCs w:val="20"/>
                <w:color w:val="auto"/>
              </w:rPr>
            </w:pPr>
            <w:r>
              <w:rPr>
                <w:rFonts w:ascii="Arial" w:cs="Arial" w:eastAsia="Arial" w:hAnsi="Arial"/>
                <w:sz w:val="18"/>
                <w:szCs w:val="18"/>
                <w:color w:val="auto"/>
              </w:rPr>
              <w:t>Racine Operations:</w:t>
            </w:r>
          </w:p>
        </w:tc>
        <w:tc>
          <w:tcPr>
            <w:tcW w:w="3780" w:type="dxa"/>
            <w:vAlign w:val="bottom"/>
            <w:tcBorders>
              <w:right w:val="single" w:sz="8" w:color="auto"/>
            </w:tcBorders>
          </w:tcPr>
          <w:p>
            <w:pPr>
              <w:spacing w:after="0" w:line="201" w:lineRule="exact"/>
              <w:rPr>
                <w:sz w:val="20"/>
                <w:szCs w:val="20"/>
                <w:color w:val="auto"/>
              </w:rPr>
            </w:pPr>
            <w:r>
              <w:rPr>
                <w:rFonts w:ascii="Arial" w:cs="Arial" w:eastAsia="Arial" w:hAnsi="Arial"/>
                <w:sz w:val="18"/>
                <w:szCs w:val="18"/>
                <w:color w:val="auto"/>
                <w:w w:val="90"/>
              </w:rPr>
              <w:t>15% (measured by weighting 75% of Racine results</w:t>
            </w:r>
          </w:p>
        </w:tc>
      </w:tr>
      <w:tr>
        <w:trPr>
          <w:trHeight w:val="216"/>
        </w:trPr>
        <w:tc>
          <w:tcPr>
            <w:tcW w:w="3820" w:type="dxa"/>
            <w:vAlign w:val="bottom"/>
            <w:tcBorders>
              <w:left w:val="single" w:sz="8" w:color="auto"/>
              <w:right w:val="single" w:sz="8" w:color="auto"/>
            </w:tcBorders>
          </w:tcPr>
          <w:p>
            <w:pPr>
              <w:spacing w:after="0"/>
              <w:rPr>
                <w:sz w:val="18"/>
                <w:szCs w:val="18"/>
                <w:color w:val="auto"/>
              </w:rPr>
            </w:pPr>
          </w:p>
        </w:tc>
        <w:tc>
          <w:tcPr>
            <w:tcW w:w="382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3"/>
              </w:rPr>
              <w:t>Cost of Quality less than or equal to a defined % of</w:t>
            </w:r>
          </w:p>
        </w:tc>
        <w:tc>
          <w:tcPr>
            <w:tcW w:w="37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plus 25% of Nivelles results)</w:t>
            </w:r>
          </w:p>
        </w:tc>
      </w:tr>
      <w:tr>
        <w:trPr>
          <w:trHeight w:val="216"/>
        </w:trPr>
        <w:tc>
          <w:tcPr>
            <w:tcW w:w="3820" w:type="dxa"/>
            <w:vAlign w:val="bottom"/>
            <w:tcBorders>
              <w:left w:val="single" w:sz="8" w:color="auto"/>
              <w:right w:val="single" w:sz="8" w:color="auto"/>
            </w:tcBorders>
          </w:tcPr>
          <w:p>
            <w:pPr>
              <w:spacing w:after="0"/>
              <w:rPr>
                <w:sz w:val="18"/>
                <w:szCs w:val="18"/>
                <w:color w:val="auto"/>
              </w:rPr>
            </w:pPr>
          </w:p>
        </w:tc>
        <w:tc>
          <w:tcPr>
            <w:tcW w:w="38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sales.</w:t>
            </w:r>
          </w:p>
        </w:tc>
        <w:tc>
          <w:tcPr>
            <w:tcW w:w="3780" w:type="dxa"/>
            <w:vAlign w:val="bottom"/>
            <w:tcBorders>
              <w:right w:val="single" w:sz="8" w:color="auto"/>
            </w:tcBorders>
          </w:tcPr>
          <w:p>
            <w:pPr>
              <w:spacing w:after="0"/>
              <w:rPr>
                <w:sz w:val="18"/>
                <w:szCs w:val="18"/>
                <w:color w:val="auto"/>
              </w:rPr>
            </w:pPr>
          </w:p>
        </w:tc>
      </w:tr>
      <w:tr>
        <w:trPr>
          <w:trHeight w:val="216"/>
        </w:trPr>
        <w:tc>
          <w:tcPr>
            <w:tcW w:w="3820" w:type="dxa"/>
            <w:vAlign w:val="bottom"/>
            <w:tcBorders>
              <w:left w:val="single" w:sz="8" w:color="auto"/>
              <w:right w:val="single" w:sz="8" w:color="auto"/>
            </w:tcBorders>
          </w:tcPr>
          <w:p>
            <w:pPr>
              <w:spacing w:after="0"/>
              <w:rPr>
                <w:sz w:val="18"/>
                <w:szCs w:val="18"/>
                <w:color w:val="auto"/>
              </w:rPr>
            </w:pPr>
          </w:p>
        </w:tc>
        <w:tc>
          <w:tcPr>
            <w:tcW w:w="38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Target : 3.3%</w:t>
            </w:r>
          </w:p>
        </w:tc>
        <w:tc>
          <w:tcPr>
            <w:tcW w:w="3780" w:type="dxa"/>
            <w:vAlign w:val="bottom"/>
            <w:tcBorders>
              <w:right w:val="single" w:sz="8" w:color="auto"/>
            </w:tcBorders>
          </w:tcPr>
          <w:p>
            <w:pPr>
              <w:spacing w:after="0"/>
              <w:rPr>
                <w:sz w:val="18"/>
                <w:szCs w:val="18"/>
                <w:color w:val="auto"/>
              </w:rPr>
            </w:pPr>
          </w:p>
        </w:tc>
      </w:tr>
      <w:tr>
        <w:trPr>
          <w:trHeight w:val="216"/>
        </w:trPr>
        <w:tc>
          <w:tcPr>
            <w:tcW w:w="3820" w:type="dxa"/>
            <w:vAlign w:val="bottom"/>
            <w:tcBorders>
              <w:left w:val="single" w:sz="8" w:color="auto"/>
              <w:right w:val="single" w:sz="8" w:color="auto"/>
            </w:tcBorders>
          </w:tcPr>
          <w:p>
            <w:pPr>
              <w:spacing w:after="0"/>
              <w:rPr>
                <w:sz w:val="18"/>
                <w:szCs w:val="18"/>
                <w:color w:val="auto"/>
              </w:rPr>
            </w:pPr>
          </w:p>
        </w:tc>
        <w:tc>
          <w:tcPr>
            <w:tcW w:w="38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Threshold: 3.67%</w:t>
            </w:r>
          </w:p>
        </w:tc>
        <w:tc>
          <w:tcPr>
            <w:tcW w:w="3780" w:type="dxa"/>
            <w:vAlign w:val="bottom"/>
            <w:tcBorders>
              <w:right w:val="single" w:sz="8" w:color="auto"/>
            </w:tcBorders>
          </w:tcPr>
          <w:p>
            <w:pPr>
              <w:spacing w:after="0"/>
              <w:rPr>
                <w:sz w:val="18"/>
                <w:szCs w:val="18"/>
                <w:color w:val="auto"/>
              </w:rPr>
            </w:pPr>
          </w:p>
        </w:tc>
      </w:tr>
      <w:tr>
        <w:trPr>
          <w:trHeight w:val="230"/>
        </w:trPr>
        <w:tc>
          <w:tcPr>
            <w:tcW w:w="3820" w:type="dxa"/>
            <w:vAlign w:val="bottom"/>
            <w:tcBorders>
              <w:left w:val="single" w:sz="8" w:color="auto"/>
              <w:right w:val="single" w:sz="8" w:color="auto"/>
            </w:tcBorders>
          </w:tcPr>
          <w:p>
            <w:pPr>
              <w:spacing w:after="0"/>
              <w:rPr>
                <w:sz w:val="20"/>
                <w:szCs w:val="20"/>
                <w:color w:val="auto"/>
              </w:rPr>
            </w:pPr>
          </w:p>
        </w:tc>
        <w:tc>
          <w:tcPr>
            <w:tcW w:w="38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Maximum: 3.00%</w:t>
            </w:r>
          </w:p>
        </w:tc>
        <w:tc>
          <w:tcPr>
            <w:tcW w:w="3780" w:type="dxa"/>
            <w:vAlign w:val="bottom"/>
            <w:tcBorders>
              <w:right w:val="single" w:sz="8" w:color="auto"/>
            </w:tcBorders>
          </w:tcPr>
          <w:p>
            <w:pPr>
              <w:spacing w:after="0"/>
              <w:rPr>
                <w:sz w:val="20"/>
                <w:szCs w:val="20"/>
                <w:color w:val="auto"/>
              </w:rPr>
            </w:pPr>
          </w:p>
        </w:tc>
      </w:tr>
      <w:tr>
        <w:trPr>
          <w:trHeight w:val="418"/>
        </w:trPr>
        <w:tc>
          <w:tcPr>
            <w:tcW w:w="3820" w:type="dxa"/>
            <w:vAlign w:val="bottom"/>
            <w:tcBorders>
              <w:left w:val="single" w:sz="8" w:color="auto"/>
              <w:right w:val="single" w:sz="8" w:color="auto"/>
            </w:tcBorders>
          </w:tcPr>
          <w:p>
            <w:pPr>
              <w:spacing w:after="0"/>
              <w:rPr>
                <w:sz w:val="24"/>
                <w:szCs w:val="24"/>
                <w:color w:val="auto"/>
              </w:rPr>
            </w:pPr>
          </w:p>
        </w:tc>
        <w:tc>
          <w:tcPr>
            <w:tcW w:w="382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8"/>
              </w:rPr>
              <w:t>Nivelles Operations: Cost of Quality less than or</w:t>
            </w:r>
          </w:p>
        </w:tc>
        <w:tc>
          <w:tcPr>
            <w:tcW w:w="3780" w:type="dxa"/>
            <w:vAlign w:val="bottom"/>
            <w:tcBorders>
              <w:right w:val="single" w:sz="8" w:color="auto"/>
            </w:tcBorders>
          </w:tcPr>
          <w:p>
            <w:pPr>
              <w:spacing w:after="0"/>
              <w:rPr>
                <w:sz w:val="24"/>
                <w:szCs w:val="24"/>
                <w:color w:val="auto"/>
              </w:rPr>
            </w:pPr>
          </w:p>
        </w:tc>
      </w:tr>
      <w:tr>
        <w:trPr>
          <w:trHeight w:val="216"/>
        </w:trPr>
        <w:tc>
          <w:tcPr>
            <w:tcW w:w="3820" w:type="dxa"/>
            <w:vAlign w:val="bottom"/>
            <w:tcBorders>
              <w:left w:val="single" w:sz="8" w:color="auto"/>
              <w:right w:val="single" w:sz="8" w:color="auto"/>
            </w:tcBorders>
          </w:tcPr>
          <w:p>
            <w:pPr>
              <w:spacing w:after="0"/>
              <w:rPr>
                <w:sz w:val="18"/>
                <w:szCs w:val="18"/>
                <w:color w:val="auto"/>
              </w:rPr>
            </w:pPr>
          </w:p>
        </w:tc>
        <w:tc>
          <w:tcPr>
            <w:tcW w:w="38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equal to a defined % of sales</w:t>
            </w:r>
          </w:p>
        </w:tc>
        <w:tc>
          <w:tcPr>
            <w:tcW w:w="3780" w:type="dxa"/>
            <w:vAlign w:val="bottom"/>
            <w:tcBorders>
              <w:right w:val="single" w:sz="8" w:color="auto"/>
            </w:tcBorders>
          </w:tcPr>
          <w:p>
            <w:pPr>
              <w:spacing w:after="0"/>
              <w:rPr>
                <w:sz w:val="18"/>
                <w:szCs w:val="18"/>
                <w:color w:val="auto"/>
              </w:rPr>
            </w:pPr>
          </w:p>
        </w:tc>
      </w:tr>
      <w:tr>
        <w:trPr>
          <w:trHeight w:val="216"/>
        </w:trPr>
        <w:tc>
          <w:tcPr>
            <w:tcW w:w="3820" w:type="dxa"/>
            <w:vAlign w:val="bottom"/>
            <w:tcBorders>
              <w:left w:val="single" w:sz="8" w:color="auto"/>
              <w:right w:val="single" w:sz="8" w:color="auto"/>
            </w:tcBorders>
          </w:tcPr>
          <w:p>
            <w:pPr>
              <w:spacing w:after="0"/>
              <w:rPr>
                <w:sz w:val="18"/>
                <w:szCs w:val="18"/>
                <w:color w:val="auto"/>
              </w:rPr>
            </w:pPr>
          </w:p>
        </w:tc>
        <w:tc>
          <w:tcPr>
            <w:tcW w:w="38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Target: 4.0%</w:t>
            </w:r>
          </w:p>
        </w:tc>
        <w:tc>
          <w:tcPr>
            <w:tcW w:w="3780" w:type="dxa"/>
            <w:vAlign w:val="bottom"/>
            <w:tcBorders>
              <w:right w:val="single" w:sz="8" w:color="auto"/>
            </w:tcBorders>
          </w:tcPr>
          <w:p>
            <w:pPr>
              <w:spacing w:after="0"/>
              <w:rPr>
                <w:sz w:val="18"/>
                <w:szCs w:val="18"/>
                <w:color w:val="auto"/>
              </w:rPr>
            </w:pPr>
          </w:p>
        </w:tc>
      </w:tr>
      <w:tr>
        <w:trPr>
          <w:trHeight w:val="216"/>
        </w:trPr>
        <w:tc>
          <w:tcPr>
            <w:tcW w:w="3820" w:type="dxa"/>
            <w:vAlign w:val="bottom"/>
            <w:tcBorders>
              <w:left w:val="single" w:sz="8" w:color="auto"/>
              <w:right w:val="single" w:sz="8" w:color="auto"/>
            </w:tcBorders>
          </w:tcPr>
          <w:p>
            <w:pPr>
              <w:spacing w:after="0"/>
              <w:rPr>
                <w:sz w:val="18"/>
                <w:szCs w:val="18"/>
                <w:color w:val="auto"/>
              </w:rPr>
            </w:pPr>
          </w:p>
        </w:tc>
        <w:tc>
          <w:tcPr>
            <w:tcW w:w="38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Threshold: 4.23%</w:t>
            </w:r>
          </w:p>
        </w:tc>
        <w:tc>
          <w:tcPr>
            <w:tcW w:w="3780" w:type="dxa"/>
            <w:vAlign w:val="bottom"/>
            <w:tcBorders>
              <w:right w:val="single" w:sz="8" w:color="auto"/>
            </w:tcBorders>
          </w:tcPr>
          <w:p>
            <w:pPr>
              <w:spacing w:after="0"/>
              <w:rPr>
                <w:sz w:val="18"/>
                <w:szCs w:val="18"/>
                <w:color w:val="auto"/>
              </w:rPr>
            </w:pPr>
          </w:p>
        </w:tc>
      </w:tr>
      <w:tr>
        <w:trPr>
          <w:trHeight w:val="230"/>
        </w:trPr>
        <w:tc>
          <w:tcPr>
            <w:tcW w:w="3820" w:type="dxa"/>
            <w:vAlign w:val="bottom"/>
            <w:tcBorders>
              <w:left w:val="single" w:sz="8" w:color="auto"/>
              <w:right w:val="single" w:sz="8" w:color="auto"/>
            </w:tcBorders>
          </w:tcPr>
          <w:p>
            <w:pPr>
              <w:spacing w:after="0"/>
              <w:rPr>
                <w:sz w:val="20"/>
                <w:szCs w:val="20"/>
                <w:color w:val="auto"/>
              </w:rPr>
            </w:pPr>
          </w:p>
        </w:tc>
        <w:tc>
          <w:tcPr>
            <w:tcW w:w="38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Maximum: 3.75%</w:t>
            </w:r>
          </w:p>
        </w:tc>
        <w:tc>
          <w:tcPr>
            <w:tcW w:w="3780" w:type="dxa"/>
            <w:vAlign w:val="bottom"/>
            <w:tcBorders>
              <w:right w:val="single" w:sz="8" w:color="auto"/>
            </w:tcBorders>
          </w:tcPr>
          <w:p>
            <w:pPr>
              <w:spacing w:after="0"/>
              <w:rPr>
                <w:sz w:val="20"/>
                <w:szCs w:val="20"/>
                <w:color w:val="auto"/>
              </w:rPr>
            </w:pPr>
          </w:p>
        </w:tc>
      </w:tr>
      <w:tr>
        <w:trPr>
          <w:trHeight w:val="223"/>
        </w:trPr>
        <w:tc>
          <w:tcPr>
            <w:tcW w:w="3820" w:type="dxa"/>
            <w:vAlign w:val="bottom"/>
            <w:tcBorders>
              <w:left w:val="single" w:sz="8" w:color="auto"/>
              <w:bottom w:val="single" w:sz="8" w:color="auto"/>
              <w:right w:val="single" w:sz="8" w:color="auto"/>
            </w:tcBorders>
          </w:tcPr>
          <w:p>
            <w:pPr>
              <w:spacing w:after="0"/>
              <w:rPr>
                <w:sz w:val="19"/>
                <w:szCs w:val="19"/>
                <w:color w:val="auto"/>
              </w:rPr>
            </w:pPr>
          </w:p>
        </w:tc>
        <w:tc>
          <w:tcPr>
            <w:tcW w:w="3820" w:type="dxa"/>
            <w:vAlign w:val="bottom"/>
            <w:tcBorders>
              <w:bottom w:val="single" w:sz="8" w:color="auto"/>
              <w:right w:val="single" w:sz="8" w:color="auto"/>
            </w:tcBorders>
          </w:tcPr>
          <w:p>
            <w:pPr>
              <w:spacing w:after="0"/>
              <w:rPr>
                <w:sz w:val="19"/>
                <w:szCs w:val="19"/>
                <w:color w:val="auto"/>
              </w:rPr>
            </w:pPr>
          </w:p>
        </w:tc>
        <w:tc>
          <w:tcPr>
            <w:tcW w:w="3780" w:type="dxa"/>
            <w:vAlign w:val="bottom"/>
            <w:tcBorders>
              <w:bottom w:val="single" w:sz="8" w:color="auto"/>
              <w:right w:val="single" w:sz="8" w:color="auto"/>
            </w:tcBorders>
          </w:tcPr>
          <w:p>
            <w:pPr>
              <w:spacing w:after="0"/>
              <w:rPr>
                <w:sz w:val="19"/>
                <w:szCs w:val="19"/>
                <w:color w:val="auto"/>
              </w:rPr>
            </w:pPr>
          </w:p>
        </w:tc>
      </w:tr>
      <w:tr>
        <w:trPr>
          <w:trHeight w:val="70"/>
        </w:trPr>
        <w:tc>
          <w:tcPr>
            <w:tcW w:w="3820" w:type="dxa"/>
            <w:vAlign w:val="bottom"/>
            <w:tcBorders>
              <w:left w:val="single" w:sz="8" w:color="auto"/>
              <w:right w:val="single" w:sz="8" w:color="auto"/>
            </w:tcBorders>
          </w:tcPr>
          <w:p>
            <w:pPr>
              <w:spacing w:after="0"/>
              <w:rPr>
                <w:sz w:val="6"/>
                <w:szCs w:val="6"/>
                <w:color w:val="auto"/>
              </w:rPr>
            </w:pPr>
          </w:p>
        </w:tc>
        <w:tc>
          <w:tcPr>
            <w:tcW w:w="3820" w:type="dxa"/>
            <w:vAlign w:val="bottom"/>
            <w:tcBorders>
              <w:right w:val="single" w:sz="8" w:color="auto"/>
            </w:tcBorders>
          </w:tcPr>
          <w:p>
            <w:pPr>
              <w:spacing w:after="0"/>
              <w:rPr>
                <w:sz w:val="6"/>
                <w:szCs w:val="6"/>
                <w:color w:val="auto"/>
              </w:rPr>
            </w:pPr>
          </w:p>
        </w:tc>
        <w:tc>
          <w:tcPr>
            <w:tcW w:w="3780" w:type="dxa"/>
            <w:vAlign w:val="bottom"/>
            <w:tcBorders>
              <w:right w:val="single" w:sz="8" w:color="auto"/>
            </w:tcBorders>
          </w:tcPr>
          <w:p>
            <w:pPr>
              <w:spacing w:after="0"/>
              <w:rPr>
                <w:sz w:val="6"/>
                <w:szCs w:val="6"/>
                <w:color w:val="auto"/>
              </w:rPr>
            </w:pPr>
          </w:p>
        </w:tc>
      </w:tr>
    </w:tbl>
    <w:p>
      <w:pPr>
        <w:sectPr>
          <w:pgSz w:w="11900" w:h="16900" w:orient="portrait"/>
          <w:cols w:equalWidth="0" w:num="1">
            <w:col w:w="11420"/>
          </w:cols>
          <w:pgMar w:left="240" w:top="368" w:right="239" w:bottom="0" w:gutter="0" w:footer="0" w:header="0"/>
        </w:sectPr>
      </w:pPr>
    </w:p>
    <w:bookmarkStart w:id="12" w:name="page13"/>
    <w:bookmarkEnd w:id="1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38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Sales Growth</w:t>
            </w:r>
          </w:p>
        </w:tc>
        <w:tc>
          <w:tcPr>
            <w:tcW w:w="382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89"/>
              </w:rPr>
              <w:t>Achieving corporate sales revenues of $362,903,867</w:t>
            </w:r>
          </w:p>
        </w:tc>
        <w:tc>
          <w:tcPr>
            <w:tcW w:w="3780" w:type="dxa"/>
            <w:vAlign w:val="bottom"/>
            <w:tcBorders>
              <w:right w:val="single" w:sz="8" w:color="auto"/>
            </w:tcBorders>
          </w:tcPr>
          <w:p>
            <w:pPr>
              <w:jc w:val="right"/>
              <w:ind w:right="3370"/>
              <w:spacing w:after="0"/>
              <w:rPr>
                <w:sz w:val="20"/>
                <w:szCs w:val="20"/>
                <w:color w:val="auto"/>
              </w:rPr>
            </w:pPr>
            <w:r>
              <w:rPr>
                <w:rFonts w:ascii="Arial" w:cs="Arial" w:eastAsia="Arial" w:hAnsi="Arial"/>
                <w:sz w:val="18"/>
                <w:szCs w:val="18"/>
                <w:color w:val="auto"/>
                <w:w w:val="83"/>
              </w:rPr>
              <w:t>15%</w:t>
            </w:r>
          </w:p>
        </w:tc>
      </w:tr>
      <w:tr>
        <w:trPr>
          <w:trHeight w:val="216"/>
        </w:trPr>
        <w:tc>
          <w:tcPr>
            <w:tcW w:w="3820" w:type="dxa"/>
            <w:vAlign w:val="bottom"/>
            <w:tcBorders>
              <w:left w:val="single" w:sz="8" w:color="auto"/>
              <w:right w:val="single" w:sz="8" w:color="auto"/>
            </w:tcBorders>
          </w:tcPr>
          <w:p>
            <w:pPr>
              <w:spacing w:after="0"/>
              <w:rPr>
                <w:sz w:val="18"/>
                <w:szCs w:val="18"/>
                <w:color w:val="auto"/>
              </w:rPr>
            </w:pPr>
          </w:p>
        </w:tc>
        <w:tc>
          <w:tcPr>
            <w:tcW w:w="38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at target.</w:t>
            </w:r>
          </w:p>
        </w:tc>
        <w:tc>
          <w:tcPr>
            <w:tcW w:w="3780" w:type="dxa"/>
            <w:vAlign w:val="bottom"/>
            <w:tcBorders>
              <w:right w:val="single" w:sz="8" w:color="auto"/>
            </w:tcBorders>
          </w:tcPr>
          <w:p>
            <w:pPr>
              <w:spacing w:after="0"/>
              <w:rPr>
                <w:sz w:val="18"/>
                <w:szCs w:val="18"/>
                <w:color w:val="auto"/>
              </w:rPr>
            </w:pPr>
          </w:p>
        </w:tc>
      </w:tr>
      <w:tr>
        <w:trPr>
          <w:trHeight w:val="216"/>
        </w:trPr>
        <w:tc>
          <w:tcPr>
            <w:tcW w:w="3820" w:type="dxa"/>
            <w:vAlign w:val="bottom"/>
            <w:tcBorders>
              <w:left w:val="single" w:sz="8" w:color="auto"/>
              <w:right w:val="single" w:sz="8" w:color="auto"/>
            </w:tcBorders>
          </w:tcPr>
          <w:p>
            <w:pPr>
              <w:spacing w:after="0"/>
              <w:rPr>
                <w:sz w:val="18"/>
                <w:szCs w:val="18"/>
                <w:color w:val="auto"/>
              </w:rPr>
            </w:pPr>
          </w:p>
        </w:tc>
        <w:tc>
          <w:tcPr>
            <w:tcW w:w="38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Threshold: $344,758,674</w:t>
            </w:r>
          </w:p>
        </w:tc>
        <w:tc>
          <w:tcPr>
            <w:tcW w:w="3780" w:type="dxa"/>
            <w:vAlign w:val="bottom"/>
            <w:tcBorders>
              <w:right w:val="single" w:sz="8" w:color="auto"/>
            </w:tcBorders>
          </w:tcPr>
          <w:p>
            <w:pPr>
              <w:spacing w:after="0"/>
              <w:rPr>
                <w:sz w:val="18"/>
                <w:szCs w:val="18"/>
                <w:color w:val="auto"/>
              </w:rPr>
            </w:pPr>
          </w:p>
        </w:tc>
      </w:tr>
      <w:tr>
        <w:trPr>
          <w:trHeight w:val="237"/>
        </w:trPr>
        <w:tc>
          <w:tcPr>
            <w:tcW w:w="3820" w:type="dxa"/>
            <w:vAlign w:val="bottom"/>
            <w:tcBorders>
              <w:left w:val="single" w:sz="8" w:color="auto"/>
              <w:bottom w:val="single" w:sz="8" w:color="auto"/>
              <w:right w:val="single" w:sz="8" w:color="auto"/>
            </w:tcBorders>
          </w:tcPr>
          <w:p>
            <w:pPr>
              <w:spacing w:after="0"/>
              <w:rPr>
                <w:sz w:val="20"/>
                <w:szCs w:val="20"/>
                <w:color w:val="auto"/>
              </w:rPr>
            </w:pPr>
          </w:p>
        </w:tc>
        <w:tc>
          <w:tcPr>
            <w:tcW w:w="38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Maximum: $381,049,061</w:t>
            </w:r>
          </w:p>
        </w:tc>
        <w:tc>
          <w:tcPr>
            <w:tcW w:w="3780" w:type="dxa"/>
            <w:vAlign w:val="bottom"/>
            <w:tcBorders>
              <w:bottom w:val="single" w:sz="8" w:color="auto"/>
              <w:right w:val="single" w:sz="8" w:color="auto"/>
            </w:tcBorders>
          </w:tcPr>
          <w:p>
            <w:pPr>
              <w:spacing w:after="0"/>
              <w:rPr>
                <w:sz w:val="20"/>
                <w:szCs w:val="20"/>
                <w:color w:val="auto"/>
              </w:rPr>
            </w:pPr>
          </w:p>
        </w:tc>
      </w:tr>
    </w:tbl>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definitions are used in the calculations of the Corporate Incentive Plan:</w:t>
      </w:r>
    </w:p>
    <w:p>
      <w:pPr>
        <w:spacing w:after="0" w:line="252" w:lineRule="exact"/>
        <w:rPr>
          <w:sz w:val="20"/>
          <w:szCs w:val="20"/>
          <w:color w:val="auto"/>
        </w:rPr>
      </w:pPr>
    </w:p>
    <w:p>
      <w:pPr>
        <w:ind w:left="660" w:right="380"/>
        <w:spacing w:after="0" w:line="277" w:lineRule="auto"/>
        <w:rPr>
          <w:sz w:val="20"/>
          <w:szCs w:val="20"/>
          <w:color w:val="auto"/>
        </w:rPr>
      </w:pPr>
      <w:r>
        <w:rPr>
          <w:rFonts w:ascii="Arial" w:cs="Arial" w:eastAsia="Arial" w:hAnsi="Arial"/>
          <w:sz w:val="18"/>
          <w:szCs w:val="18"/>
          <w:u w:val="single" w:color="auto"/>
          <w:color w:val="auto"/>
        </w:rPr>
        <w:t>Economic Profit</w:t>
      </w:r>
      <w:r>
        <w:rPr>
          <w:rFonts w:ascii="Arial" w:cs="Arial" w:eastAsia="Arial" w:hAnsi="Arial"/>
          <w:sz w:val="18"/>
          <w:szCs w:val="18"/>
          <w:color w:val="auto"/>
        </w:rPr>
        <w:t xml:space="preserve"> is defined as the return on investment in excess of the Cost of Capital. It is calculated by taking Net Operating Profit After Tax (“NOPAT”) less a Capital Charge (Invested Capital x Cost of Capital).</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Invested Capital</w:t>
      </w:r>
      <w:r>
        <w:rPr>
          <w:rFonts w:ascii="Arial" w:cs="Arial" w:eastAsia="Arial" w:hAnsi="Arial"/>
          <w:sz w:val="18"/>
          <w:szCs w:val="18"/>
          <w:color w:val="auto"/>
        </w:rPr>
        <w:t xml:space="preserve"> is defined as total assets less non-interest bearing liabilities less accrued retirement benefits.</w:t>
      </w:r>
    </w:p>
    <w:p>
      <w:pPr>
        <w:spacing w:after="0" w:line="252" w:lineRule="exact"/>
        <w:rPr>
          <w:sz w:val="20"/>
          <w:szCs w:val="20"/>
          <w:color w:val="auto"/>
        </w:rPr>
      </w:pPr>
    </w:p>
    <w:p>
      <w:pPr>
        <w:ind w:left="660" w:right="20"/>
        <w:spacing w:after="0" w:line="277" w:lineRule="auto"/>
        <w:rPr>
          <w:sz w:val="20"/>
          <w:szCs w:val="20"/>
          <w:color w:val="auto"/>
        </w:rPr>
      </w:pPr>
      <w:r>
        <w:rPr>
          <w:rFonts w:ascii="Arial" w:cs="Arial" w:eastAsia="Arial" w:hAnsi="Arial"/>
          <w:sz w:val="18"/>
          <w:szCs w:val="18"/>
          <w:u w:val="single" w:color="auto"/>
          <w:color w:val="auto"/>
        </w:rPr>
        <w:t>Cost of Capital</w:t>
      </w:r>
      <w:r>
        <w:rPr>
          <w:rFonts w:ascii="Arial" w:cs="Arial" w:eastAsia="Arial" w:hAnsi="Arial"/>
          <w:sz w:val="18"/>
          <w:szCs w:val="18"/>
          <w:color w:val="auto"/>
        </w:rPr>
        <w:t xml:space="preserve"> is defined as the weighted average expectation of Twin Disc’s sources of capital, debt and equity. For FY2009, the cost of capital has been calculated at 9% (after taxes).</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Cost of Quality</w:t>
      </w:r>
      <w:r>
        <w:rPr>
          <w:rFonts w:ascii="Arial" w:cs="Arial" w:eastAsia="Arial" w:hAnsi="Arial"/>
          <w:sz w:val="18"/>
          <w:szCs w:val="18"/>
          <w:color w:val="auto"/>
        </w:rPr>
        <w:t xml:space="preserve"> equals the costs of scrap, warranty, inspection, rework and the Quality Department.</w:t>
      </w:r>
    </w:p>
    <w:p>
      <w:pPr>
        <w:spacing w:after="0" w:line="252"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An executive’s incentive payment may be increased or decreased by up to 20%, at the discretion of the Committee, based on the recommendations of the CEO, if the executive’s individual performance goals are either exceeded or not achieved. The Committee alone makes decisions regarding the Chairman and CEO’s annual incentive award.</w:t>
      </w:r>
    </w:p>
    <w:p>
      <w:pPr>
        <w:spacing w:after="0" w:line="208"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Long-Term Incentive Compensation</w:t>
      </w:r>
    </w:p>
    <w:p>
      <w:pPr>
        <w:spacing w:after="0" w:line="252"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The Twin Disc, Incorporated 2004 Long-Term Incentive Compensation Plan (“LTI Plan”) provides for the opportunity for officers and key employees of the Company (and its subsidiaries) to acquire Company stock via stock options, stock appreciation rights, restricted stock, performance stock awards, performance stock unit awards or performance unit awards. In keeping with the Company’s commitment to provide a total compensation package which includes at-risk components of pay, the Committee makes annual decisions regarding the appropriate type of long-term incentives for each executive.</w:t>
      </w:r>
    </w:p>
    <w:p>
      <w:pPr>
        <w:spacing w:after="0" w:line="181" w:lineRule="exact"/>
        <w:rPr>
          <w:sz w:val="20"/>
          <w:szCs w:val="20"/>
          <w:color w:val="auto"/>
        </w:rPr>
      </w:pPr>
    </w:p>
    <w:p>
      <w:pPr>
        <w:jc w:val="both"/>
        <w:ind w:right="260"/>
        <w:spacing w:after="0" w:line="312" w:lineRule="auto"/>
        <w:rPr>
          <w:sz w:val="20"/>
          <w:szCs w:val="20"/>
          <w:color w:val="auto"/>
        </w:rPr>
      </w:pPr>
      <w:r>
        <w:rPr>
          <w:rFonts w:ascii="Arial" w:cs="Arial" w:eastAsia="Arial" w:hAnsi="Arial"/>
          <w:sz w:val="16"/>
          <w:szCs w:val="16"/>
          <w:color w:val="auto"/>
        </w:rPr>
        <w:t>Because of the limited number of outstanding shares and potential for ownership dilution, the long-term incentive program currently emphasizes the use of restricted stock, performance stock awards, performance stock unit awards and performance unit awards, which typically require fewer shares to achieve a competitive, long-term incentive compensation opportunity than would otherwise be required if only stock options were grantable.</w:t>
      </w:r>
    </w:p>
    <w:p>
      <w:pPr>
        <w:spacing w:after="0" w:line="174" w:lineRule="exact"/>
        <w:rPr>
          <w:sz w:val="20"/>
          <w:szCs w:val="20"/>
          <w:color w:val="auto"/>
        </w:rPr>
      </w:pPr>
    </w:p>
    <w:p>
      <w:pPr>
        <w:ind w:right="100"/>
        <w:spacing w:after="0" w:line="232" w:lineRule="auto"/>
        <w:rPr>
          <w:sz w:val="20"/>
          <w:szCs w:val="20"/>
          <w:color w:val="auto"/>
        </w:rPr>
      </w:pPr>
      <w:r>
        <w:rPr>
          <w:rFonts w:ascii="Arial" w:cs="Arial" w:eastAsia="Arial" w:hAnsi="Arial"/>
          <w:sz w:val="18"/>
          <w:szCs w:val="18"/>
          <w:color w:val="auto"/>
        </w:rPr>
        <w:t>Long-term incentive award opportunities for executives are targeted at the market median (i.e. the 50</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percentile) to ensure competitive pay for achievement of targeted goals. The Committee establishes the performance goals which must be achieved in order for the award to vest. The goals that the Committee establishes are challenging, but they do not provide the executive an incentive to take unnecessary risk. Grants are made at the beginning of each fiscal year, or as determined by the Committee, for the ensuing multi-year cycle period.</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Committee will use external consultants and survey information as a guideline when considering long-term incentive awards for management. They will review competitiveness of the Plan annually and obtain a periodic independent review. In addition, the Committee reviews and approves Plan changes, as necessary and ensures the Plan’s compliance with shareholder approval requirements.</w:t>
      </w:r>
    </w:p>
    <w:p>
      <w:pPr>
        <w:spacing w:after="0" w:line="208"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In FY2009, long-term incentive awards were granted in the form of performance stock, performance stock units and restricted stock. In order for the performance shares and units to vest at target levels, the Company must achieve the following performance target:</w:t>
      </w:r>
    </w:p>
    <w:p>
      <w:pPr>
        <w:spacing w:after="0" w:line="197" w:lineRule="exact"/>
        <w:rPr>
          <w:sz w:val="20"/>
          <w:szCs w:val="20"/>
          <w:color w:val="auto"/>
        </w:rPr>
      </w:pPr>
    </w:p>
    <w:p>
      <w:pPr>
        <w:ind w:left="660" w:right="220"/>
        <w:spacing w:after="0" w:line="342" w:lineRule="auto"/>
        <w:rPr>
          <w:sz w:val="20"/>
          <w:szCs w:val="20"/>
          <w:color w:val="auto"/>
        </w:rPr>
      </w:pPr>
      <w:r>
        <w:rPr>
          <w:rFonts w:ascii="Arial" w:cs="Arial" w:eastAsia="Arial" w:hAnsi="Arial"/>
          <w:sz w:val="16"/>
          <w:szCs w:val="16"/>
          <w:color w:val="auto"/>
        </w:rPr>
        <w:t>The amount of the Company’s economic profit (measured as the difference between the Company’s cumulative net operating profit after taxes and the Company’s cumulative capital charge) for the cumulative three fiscal year period ending June 30, 2011 will equal $10,000,000.</w:t>
      </w:r>
    </w:p>
    <w:p>
      <w:pPr>
        <w:spacing w:after="0" w:line="151"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The Company’s capital charge is calculated by multiplying invested capital times the cost of capital. Invested capital is defined as total assets less non-interest bearing liabilities, less accrued retirement benefits. Cost of capital is defined as the weighted average expectation of Twin Disc’s sources of capital, debt and equity. For FY2009, the cost of capital has been calculated at 9%, after taxes.</w:t>
      </w:r>
    </w:p>
    <w:p>
      <w:pPr>
        <w:spacing w:after="0" w:line="208" w:lineRule="exact"/>
        <w:rPr>
          <w:sz w:val="20"/>
          <w:szCs w:val="20"/>
          <w:color w:val="auto"/>
        </w:rPr>
      </w:pPr>
    </w:p>
    <w:p>
      <w:pPr>
        <w:ind w:right="220"/>
        <w:spacing w:after="0" w:line="312" w:lineRule="auto"/>
        <w:rPr>
          <w:sz w:val="20"/>
          <w:szCs w:val="20"/>
          <w:color w:val="auto"/>
        </w:rPr>
      </w:pPr>
      <w:r>
        <w:rPr>
          <w:rFonts w:ascii="Arial" w:cs="Arial" w:eastAsia="Arial" w:hAnsi="Arial"/>
          <w:sz w:val="16"/>
          <w:szCs w:val="16"/>
          <w:color w:val="auto"/>
        </w:rPr>
        <w:t>If the Company achieves the target performance objective, the Employee will receive the target number of shares or units. If the Company achieves a threshold performance objective (i.e. Cumulative economic profit = $8,000,000), the executive will earn 80% of the targeted number of shares. The maximum number of shares or units an executive can earn will be 120% of the target. No shares or units will vest if performance is less than the threshold.</w:t>
      </w:r>
    </w:p>
    <w:p>
      <w:pPr>
        <w:spacing w:after="0" w:line="174"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In FY2009, shares of restricted stock were granted to several executives including Mr. J. Batten, Mr. Eperjesy and Mr. Feiertag. These shares will vest July 24, 2011 provided the executive remains employed with the Company until the vesting date.</w:t>
      </w:r>
    </w:p>
    <w:p>
      <w:pPr>
        <w:spacing w:after="0" w:line="200" w:lineRule="exact"/>
        <w:rPr>
          <w:sz w:val="20"/>
          <w:szCs w:val="20"/>
          <w:color w:val="auto"/>
        </w:rPr>
      </w:pPr>
    </w:p>
    <w:p>
      <w:pPr>
        <w:spacing w:after="0" w:line="24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Benefits</w:t>
      </w:r>
    </w:p>
    <w:p>
      <w:pPr>
        <w:spacing w:after="0" w:line="25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addition to cash compensation and cash/stock incentive programs, the Company believes it is necessary to also recognize the efforts of its officer group and senior management in the area of benefits and perquisites. The Committee annually reviews the Company’s benefit programs for competitiveness and uses external consultants and surveys as a reference when necessary. It approves the addition, modification or deletion of any executive benefit program, as well as the eligibility of a program to any specific executive.</w:t>
      </w:r>
    </w:p>
    <w:p>
      <w:pPr>
        <w:spacing w:after="0" w:line="214" w:lineRule="exact"/>
        <w:rPr>
          <w:sz w:val="20"/>
          <w:szCs w:val="20"/>
          <w:color w:val="auto"/>
        </w:rPr>
      </w:pPr>
    </w:p>
    <w:p>
      <w:pPr>
        <w:ind w:left="1300"/>
        <w:spacing w:after="0"/>
        <w:rPr>
          <w:sz w:val="20"/>
          <w:szCs w:val="20"/>
          <w:color w:val="auto"/>
        </w:rPr>
      </w:pPr>
      <w:r>
        <w:rPr>
          <w:rFonts w:ascii="Arial" w:cs="Arial" w:eastAsia="Arial" w:hAnsi="Arial"/>
          <w:sz w:val="18"/>
          <w:szCs w:val="18"/>
          <w:i w:val="1"/>
          <w:iCs w:val="1"/>
          <w:color w:val="auto"/>
        </w:rPr>
        <w:t>Pension</w:t>
      </w:r>
    </w:p>
    <w:p>
      <w:pPr>
        <w:spacing w:after="0" w:line="252"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Twin Disc, Incorporated Retirement Plan for Salaried Employees provides non-contributory retirement benefits to all Twin Disc, Incorporated salaried employees hired prior to October 1, 2003.</w:t>
      </w:r>
    </w:p>
    <w:p>
      <w:pPr>
        <w:sectPr>
          <w:pgSz w:w="11900" w:h="16838" w:orient="portrait"/>
          <w:cols w:equalWidth="0" w:num="1">
            <w:col w:w="11420"/>
          </w:cols>
          <w:pgMar w:left="240" w:top="134" w:right="239" w:bottom="139" w:gutter="0" w:footer="0" w:header="0"/>
        </w:sectPr>
      </w:pPr>
    </w:p>
    <w:bookmarkStart w:id="13" w:name="page14"/>
    <w:bookmarkEnd w:id="13"/>
    <w:p>
      <w:pPr>
        <w:ind w:right="160"/>
        <w:spacing w:after="0" w:line="259" w:lineRule="auto"/>
        <w:rPr>
          <w:sz w:val="20"/>
          <w:szCs w:val="20"/>
          <w:color w:val="auto"/>
        </w:rPr>
      </w:pPr>
      <w:r>
        <w:rPr>
          <w:rFonts w:ascii="Arial" w:cs="Arial" w:eastAsia="Arial" w:hAnsi="Arial"/>
          <w:sz w:val="18"/>
          <w:szCs w:val="18"/>
          <w:color w:val="auto"/>
        </w:rPr>
        <w:t>Prior to January 1, 1997 benefits were based upon both years of service and the employees’ highest consecutive 5-year average annual compensation during the last 10 calendar years of service. As of December 31, 1996, the then-current accrued benefits under the plan were frozen and the plan was amended to provide for future accruals under a cash-balance program. Mr. M. Batten is the only Named Executive Officer eligible for an accrued benefit under the Plan with 27 years of pre-January 1, 1997 credited service.</w:t>
      </w:r>
    </w:p>
    <w:p>
      <w:pPr>
        <w:spacing w:after="0" w:line="214"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The Plan was amended on January 1, 1997 to add a cash balance formula for post January 1, 1997 accruals. Benefits under the Plan are generally equal to the sum of the benefits as frozen on December 31, 1996, plus benefits that accumulate under the cash balance formula beginning on January 1, 1997. Benefits under the cash balance formula are generally stated as a lump sum amount, but may be distributed as a lump sum or as an annuity. Accruals under the cash balance formula are based on a percentage of compensation, from 4.5% to 6.5%, based on years of service, with interest credits at the thirty-year U.S. Treasury Bond rate, or other such rate mandated by the IRS in substitution of the 30-year Treasury rate, with a minimum guarantee of 3%.</w:t>
      </w:r>
    </w:p>
    <w:p>
      <w:pPr>
        <w:spacing w:after="0" w:line="185" w:lineRule="exact"/>
        <w:rPr>
          <w:sz w:val="20"/>
          <w:szCs w:val="20"/>
          <w:color w:val="auto"/>
        </w:rPr>
      </w:pPr>
    </w:p>
    <w:p>
      <w:pPr>
        <w:ind w:right="280"/>
        <w:spacing w:after="0" w:line="279" w:lineRule="auto"/>
        <w:rPr>
          <w:sz w:val="20"/>
          <w:szCs w:val="20"/>
          <w:color w:val="auto"/>
        </w:rPr>
      </w:pPr>
      <w:r>
        <w:rPr>
          <w:rFonts w:ascii="Arial" w:cs="Arial" w:eastAsia="Arial" w:hAnsi="Arial"/>
          <w:sz w:val="17"/>
          <w:szCs w:val="17"/>
          <w:color w:val="auto"/>
        </w:rPr>
        <w:t>This Plan has been subsequently amended to freeze future benefit accruals, effective August 1, 2009. The Company will implement a new defined contribution plan for domestic salaried employees hired prior to October 1, 2003, effective August 1, 2009. The benefit provided by this new plan will approximate the additional benefits that would have been provided under the cash balance portion of the defined benefit plan, but for the freeze in accruals under the plan. Mr. M. Batten, Mr. J. Batten, Mr. Eperjesy and Mr. Feiertag are eligible to participate in this new plan.</w:t>
      </w:r>
    </w:p>
    <w:p>
      <w:pPr>
        <w:spacing w:after="0" w:line="198" w:lineRule="exact"/>
        <w:rPr>
          <w:sz w:val="20"/>
          <w:szCs w:val="20"/>
          <w:color w:val="auto"/>
        </w:rPr>
      </w:pPr>
    </w:p>
    <w:p>
      <w:pPr>
        <w:ind w:left="1300"/>
        <w:spacing w:after="0"/>
        <w:rPr>
          <w:sz w:val="20"/>
          <w:szCs w:val="20"/>
          <w:color w:val="auto"/>
        </w:rPr>
      </w:pPr>
      <w:r>
        <w:rPr>
          <w:rFonts w:ascii="Arial" w:cs="Arial" w:eastAsia="Arial" w:hAnsi="Arial"/>
          <w:sz w:val="18"/>
          <w:szCs w:val="18"/>
          <w:i w:val="1"/>
          <w:iCs w:val="1"/>
          <w:color w:val="auto"/>
        </w:rPr>
        <w:t>401(k) Savings Plan</w:t>
      </w:r>
    </w:p>
    <w:p>
      <w:pPr>
        <w:spacing w:after="0" w:line="25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Twin Disc, Incorporated – the Accelerator 401(k) Savings Plan is a tax-qualified retirement savings plan to which all Twin Disc, Incorporated employees, including the Named Executive Officers, are able to contribute up to the limit prescribed by the Internal Revenue Service on a pre-tax or after-tax (Roth) basis. The Company will match 50% of the first 6% of pay that is contributed to the Plan. All contributions to the Accelerator 401(k) Savings Plan, as well as any matching contributions, are fully-vested upon contribution.</w:t>
      </w:r>
    </w:p>
    <w:p>
      <w:pPr>
        <w:spacing w:after="0" w:line="214" w:lineRule="exact"/>
        <w:rPr>
          <w:sz w:val="20"/>
          <w:szCs w:val="20"/>
          <w:color w:val="auto"/>
        </w:rPr>
      </w:pPr>
    </w:p>
    <w:p>
      <w:pPr>
        <w:ind w:left="1300"/>
        <w:spacing w:after="0"/>
        <w:rPr>
          <w:sz w:val="20"/>
          <w:szCs w:val="20"/>
          <w:color w:val="auto"/>
        </w:rPr>
      </w:pPr>
      <w:r>
        <w:rPr>
          <w:rFonts w:ascii="Arial" w:cs="Arial" w:eastAsia="Arial" w:hAnsi="Arial"/>
          <w:sz w:val="18"/>
          <w:szCs w:val="18"/>
          <w:i w:val="1"/>
          <w:iCs w:val="1"/>
          <w:color w:val="auto"/>
        </w:rPr>
        <w:t>Supplemental Executive Retirement Plan</w:t>
      </w:r>
    </w:p>
    <w:p>
      <w:pPr>
        <w:spacing w:after="0" w:line="25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 supplemental retirement plan is extended to qualified officers. For those who were participants in the plan before January 1, 1998 (only Mr. M. Batten), the supplemental retirement benefit is calculated as an annual benefit approximating 50% of highest rate of pay (salary plus bonus) attained during a specified period, minus amounts accrued under the company’s qualified defined benefit plan. The plan also preserved the level of benefits that had accrued prior to 1998.</w:t>
      </w:r>
    </w:p>
    <w:p>
      <w:pPr>
        <w:spacing w:after="0" w:line="214" w:lineRule="exact"/>
        <w:rPr>
          <w:sz w:val="20"/>
          <w:szCs w:val="20"/>
          <w:color w:val="auto"/>
        </w:rPr>
      </w:pPr>
    </w:p>
    <w:p>
      <w:pPr>
        <w:jc w:val="both"/>
        <w:ind w:right="440"/>
        <w:spacing w:after="0" w:line="264" w:lineRule="auto"/>
        <w:rPr>
          <w:sz w:val="20"/>
          <w:szCs w:val="20"/>
          <w:color w:val="auto"/>
        </w:rPr>
      </w:pPr>
      <w:r>
        <w:rPr>
          <w:rFonts w:ascii="Arial" w:cs="Arial" w:eastAsia="Arial" w:hAnsi="Arial"/>
          <w:sz w:val="18"/>
          <w:szCs w:val="18"/>
          <w:color w:val="auto"/>
        </w:rPr>
        <w:t>For those who became participants after January 1, 1998 (including Mr. Feiertag, Mr. J. Batten and Mr. Eperjesy) the supplemental retirement benefit is calculated as the additional benefit that the participant would have received at retirement under the Company’s qualified defined benefit plan, but for the limitation on compensation used in determining benefits under the defined benefit plan.</w:t>
      </w:r>
    </w:p>
    <w:p>
      <w:pPr>
        <w:spacing w:after="0" w:line="208" w:lineRule="exact"/>
        <w:rPr>
          <w:sz w:val="20"/>
          <w:szCs w:val="20"/>
          <w:color w:val="auto"/>
        </w:rPr>
      </w:pPr>
    </w:p>
    <w:p>
      <w:pPr>
        <w:ind w:right="580"/>
        <w:spacing w:after="0" w:line="342" w:lineRule="auto"/>
        <w:rPr>
          <w:sz w:val="20"/>
          <w:szCs w:val="20"/>
          <w:color w:val="auto"/>
        </w:rPr>
      </w:pPr>
      <w:r>
        <w:rPr>
          <w:rFonts w:ascii="Arial" w:cs="Arial" w:eastAsia="Arial" w:hAnsi="Arial"/>
          <w:sz w:val="16"/>
          <w:szCs w:val="16"/>
          <w:color w:val="auto"/>
        </w:rPr>
        <w:t>The benefit is payable in two lump sum payments, which are paid on the first and second February 1 in the years following retirement. The maximum payment in any given year is $500,000 and any amounts in excess of $500,000 will be paid in the third and subsequent years following retirement.</w:t>
      </w:r>
    </w:p>
    <w:p>
      <w:pPr>
        <w:spacing w:after="0" w:line="151" w:lineRule="exact"/>
        <w:rPr>
          <w:sz w:val="20"/>
          <w:szCs w:val="20"/>
          <w:color w:val="auto"/>
        </w:rPr>
      </w:pPr>
    </w:p>
    <w:p>
      <w:pPr>
        <w:ind w:left="1300"/>
        <w:spacing w:after="0"/>
        <w:rPr>
          <w:sz w:val="20"/>
          <w:szCs w:val="20"/>
          <w:color w:val="auto"/>
        </w:rPr>
      </w:pPr>
      <w:r>
        <w:rPr>
          <w:rFonts w:ascii="Arial" w:cs="Arial" w:eastAsia="Arial" w:hAnsi="Arial"/>
          <w:sz w:val="18"/>
          <w:szCs w:val="18"/>
          <w:i w:val="1"/>
          <w:iCs w:val="1"/>
          <w:color w:val="auto"/>
        </w:rPr>
        <w:t>Executive Life Insurance</w:t>
      </w:r>
    </w:p>
    <w:p>
      <w:pPr>
        <w:spacing w:after="0" w:line="252" w:lineRule="exact"/>
        <w:rPr>
          <w:sz w:val="20"/>
          <w:szCs w:val="20"/>
          <w:color w:val="auto"/>
        </w:rPr>
      </w:pPr>
    </w:p>
    <w:p>
      <w:pPr>
        <w:ind w:right="80"/>
        <w:spacing w:after="0" w:line="250" w:lineRule="auto"/>
        <w:rPr>
          <w:sz w:val="20"/>
          <w:szCs w:val="20"/>
          <w:color w:val="auto"/>
        </w:rPr>
      </w:pPr>
      <w:r>
        <w:rPr>
          <w:rFonts w:ascii="Arial" w:cs="Arial" w:eastAsia="Arial" w:hAnsi="Arial"/>
          <w:sz w:val="17"/>
          <w:szCs w:val="17"/>
          <w:color w:val="auto"/>
        </w:rPr>
        <w:t>The Company provides an endorsement split-dollar life insurance to the US-based named executives. While employed, the death benefit for the executive is generally equal to three times their annual base salary, although exceptions may occur due to other compensation arrangements. At the later of retirement or the 15</w:t>
      </w:r>
      <w:r>
        <w:rPr>
          <w:rFonts w:ascii="Arial" w:cs="Arial" w:eastAsia="Arial" w:hAnsi="Arial"/>
          <w:sz w:val="24"/>
          <w:szCs w:val="24"/>
          <w:color w:val="auto"/>
          <w:vertAlign w:val="superscript"/>
        </w:rPr>
        <w:t>th</w:t>
      </w:r>
      <w:r>
        <w:rPr>
          <w:rFonts w:ascii="Arial" w:cs="Arial" w:eastAsia="Arial" w:hAnsi="Arial"/>
          <w:sz w:val="17"/>
          <w:szCs w:val="17"/>
          <w:color w:val="auto"/>
        </w:rPr>
        <w:t xml:space="preserve"> anniversary of the policy, the Company will recover its share of the total premiums paid throughout the life of the policy from the cash value. At that time, the ownership of the remaining policy and corresponding cash values are transferred to the executive. Information regarding this benefit is detailed in the “All Other Compensation” column of the Summary Compensation Table.</w:t>
      </w:r>
    </w:p>
    <w:p>
      <w:pPr>
        <w:spacing w:after="0" w:line="222" w:lineRule="exact"/>
        <w:rPr>
          <w:sz w:val="20"/>
          <w:szCs w:val="20"/>
          <w:color w:val="auto"/>
        </w:rPr>
      </w:pPr>
    </w:p>
    <w:p>
      <w:pPr>
        <w:ind w:left="1300"/>
        <w:spacing w:after="0"/>
        <w:rPr>
          <w:sz w:val="20"/>
          <w:szCs w:val="20"/>
          <w:color w:val="auto"/>
        </w:rPr>
      </w:pPr>
      <w:r>
        <w:rPr>
          <w:rFonts w:ascii="Arial" w:cs="Arial" w:eastAsia="Arial" w:hAnsi="Arial"/>
          <w:sz w:val="18"/>
          <w:szCs w:val="18"/>
          <w:i w:val="1"/>
          <w:iCs w:val="1"/>
          <w:color w:val="auto"/>
        </w:rPr>
        <w:t>Change in Control Agreements</w:t>
      </w:r>
    </w:p>
    <w:p>
      <w:pPr>
        <w:spacing w:after="0" w:line="252"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The Company has change in control agreements with each of its executive officers. The agreements provide for severance benefits to be paid to the executive following a change in control of the Corporation and a termination of employment (as defined in the agreements) of the executive. Severance benefits for Mr. M. Batten consist of the sum of his highest annual base salary between the change in control and the date of termination plus his most recent annual bonus, times a multiple of 2.5. Severance benefits for other Named Executive Officers would consist of the sum of the executive’s highest annual base salary between the change in control and the date of termination, plus the executive’s most recent annual bonus, times a multiple which is the lesser of 2.0 (1.5 for Mr. Fabry) or the number of whole and fractional years between the termination date and his normal retirement date. In addition, the executive would be entitled to the cash value of any shares of common stock subject to unexercised stock options held by the executive, all performance stock and performance stock unit awards would vest and fringe benefits would continue for 24 months following termination. The agreements are specifically designed to avoid having benefits exceed the limitations and provisions of Section 280G of the Internal Revenue Code.</w:t>
      </w:r>
    </w:p>
    <w:p>
      <w:pPr>
        <w:spacing w:after="0" w:line="20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performance share and performance stock unit award agreements between the Company and its Named Executive Officers, as well as the restricted stock grant agreements between the Company and Mr. J. Batten, Mr. Eperjesy, and Mr. Feiertag, have certain change in control provisions. Specifically, if a change in control (as defined in the agreements) occurs and the employee thereafter terminates employment under circumstances specified in the agreements, all performance shares and performance stock units shall immediately vest as if the performance objectives had been fully achieved, and all restricted shares shall become freely transferable and non-forfeitable.</w:t>
      </w:r>
    </w:p>
    <w:p>
      <w:pPr>
        <w:spacing w:after="0" w:line="215" w:lineRule="exact"/>
        <w:rPr>
          <w:sz w:val="20"/>
          <w:szCs w:val="20"/>
          <w:color w:val="auto"/>
        </w:rPr>
      </w:pPr>
    </w:p>
    <w:p>
      <w:pPr>
        <w:ind w:left="1300"/>
        <w:spacing w:after="0"/>
        <w:rPr>
          <w:sz w:val="20"/>
          <w:szCs w:val="20"/>
          <w:color w:val="auto"/>
        </w:rPr>
      </w:pPr>
      <w:r>
        <w:rPr>
          <w:rFonts w:ascii="Arial" w:cs="Arial" w:eastAsia="Arial" w:hAnsi="Arial"/>
          <w:sz w:val="18"/>
          <w:szCs w:val="18"/>
          <w:i w:val="1"/>
          <w:iCs w:val="1"/>
          <w:color w:val="auto"/>
        </w:rPr>
        <w:t>Other Personal Benefits and Perquisites</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Twin Disc’s Named Executive Officers, along with other executive officers and senior management, are occasionally provided a limited number of perquisites whose primary purpose is to minimize distractions from personal issues to focus the executive’s attention on important Company initiatives. An item is not a perquisite if it is integrally related to the performance of the executive’s duties. Perquisites are included in the Summary Compensation Table and footnoted if their value exceeds $10,000.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708660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804" w:gutter="0" w:footer="0" w:header="0"/>
        </w:sectPr>
      </w:pPr>
    </w:p>
    <w:bookmarkStart w:id="14" w:name="page15"/>
    <w:bookmarkEnd w:id="14"/>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w:t>
      </w:r>
    </w:p>
    <w:p>
      <w:pPr>
        <w:spacing w:after="0" w:line="256"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The following table summarizes the “total compensation” of the Company’s Chief Executive Officer, Chief Financial Officer, and its three most highly compensated executive officers for the fiscal year ended June 30, 2009. It should be noted that the total compensation as reported by the Summary Compensation Table follows specific SEC requirements for reporting compensation, and does not reflect the target or actual compensation for the Named Executive Officers for the fiscal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6518910</wp:posOffset>
            </wp:positionH>
            <wp:positionV relativeFrom="paragraph">
              <wp:posOffset>286385</wp:posOffset>
            </wp:positionV>
            <wp:extent cx="745490" cy="12858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45490" cy="128587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tbl>
      <w:tblPr>
        <w:tblLayout w:type="fixed"/>
        <w:tblInd w:w="10" w:type="dxa"/>
        <w:tblCellMar>
          <w:top w:w="0" w:type="dxa"/>
          <w:left w:w="0" w:type="dxa"/>
          <w:bottom w:w="0" w:type="dxa"/>
          <w:right w:w="0" w:type="dxa"/>
        </w:tblCellMar>
      </w:tblPr>
      <w:tr>
        <w:trPr>
          <w:trHeight w:val="431"/>
        </w:trPr>
        <w:tc>
          <w:tcPr>
            <w:tcW w:w="1860" w:type="dxa"/>
            <w:vAlign w:val="bottom"/>
            <w:tcBorders>
              <w:top w:val="single" w:sz="8" w:color="auto"/>
              <w:left w:val="single" w:sz="8" w:color="auto"/>
              <w:right w:val="single" w:sz="8" w:color="auto"/>
            </w:tcBorders>
          </w:tcPr>
          <w:p>
            <w:pPr>
              <w:spacing w:after="0"/>
              <w:rPr>
                <w:sz w:val="24"/>
                <w:szCs w:val="24"/>
                <w:color w:val="auto"/>
              </w:rPr>
            </w:pPr>
          </w:p>
        </w:tc>
        <w:tc>
          <w:tcPr>
            <w:tcW w:w="820" w:type="dxa"/>
            <w:vAlign w:val="bottom"/>
            <w:tcBorders>
              <w:top w:val="single" w:sz="8" w:color="auto"/>
              <w:right w:val="single" w:sz="8" w:color="auto"/>
            </w:tcBorders>
          </w:tcPr>
          <w:p>
            <w:pPr>
              <w:spacing w:after="0"/>
              <w:rPr>
                <w:sz w:val="24"/>
                <w:szCs w:val="24"/>
                <w:color w:val="auto"/>
              </w:rPr>
            </w:pPr>
          </w:p>
        </w:tc>
        <w:tc>
          <w:tcPr>
            <w:tcW w:w="1380" w:type="dxa"/>
            <w:vAlign w:val="bottom"/>
            <w:tcBorders>
              <w:top w:val="single" w:sz="8" w:color="auto"/>
              <w:right w:val="single" w:sz="8" w:color="auto"/>
            </w:tcBorders>
          </w:tcPr>
          <w:p>
            <w:pPr>
              <w:spacing w:after="0"/>
              <w:rPr>
                <w:sz w:val="24"/>
                <w:szCs w:val="24"/>
                <w:color w:val="auto"/>
              </w:rPr>
            </w:pPr>
          </w:p>
        </w:tc>
        <w:tc>
          <w:tcPr>
            <w:tcW w:w="900" w:type="dxa"/>
            <w:vAlign w:val="bottom"/>
            <w:tcBorders>
              <w:top w:val="single" w:sz="8" w:color="auto"/>
              <w:right w:val="single" w:sz="8" w:color="auto"/>
            </w:tcBorders>
          </w:tcPr>
          <w:p>
            <w:pPr>
              <w:spacing w:after="0"/>
              <w:rPr>
                <w:sz w:val="24"/>
                <w:szCs w:val="24"/>
                <w:color w:val="auto"/>
              </w:rPr>
            </w:pPr>
          </w:p>
        </w:tc>
        <w:tc>
          <w:tcPr>
            <w:tcW w:w="1020" w:type="dxa"/>
            <w:vAlign w:val="bottom"/>
            <w:tcBorders>
              <w:top w:val="single" w:sz="8" w:color="auto"/>
              <w:right w:val="single" w:sz="8" w:color="auto"/>
            </w:tcBorders>
          </w:tcPr>
          <w:p>
            <w:pPr>
              <w:spacing w:after="0"/>
              <w:rPr>
                <w:sz w:val="24"/>
                <w:szCs w:val="24"/>
                <w:color w:val="auto"/>
              </w:rPr>
            </w:pPr>
          </w:p>
        </w:tc>
        <w:tc>
          <w:tcPr>
            <w:tcW w:w="1040" w:type="dxa"/>
            <w:vAlign w:val="bottom"/>
            <w:tcBorders>
              <w:top w:val="single" w:sz="8" w:color="auto"/>
              <w:right w:val="single" w:sz="8" w:color="auto"/>
            </w:tcBorders>
          </w:tcPr>
          <w:p>
            <w:pPr>
              <w:spacing w:after="0"/>
              <w:rPr>
                <w:sz w:val="24"/>
                <w:szCs w:val="24"/>
                <w:color w:val="auto"/>
              </w:rPr>
            </w:pPr>
          </w:p>
        </w:tc>
        <w:tc>
          <w:tcPr>
            <w:tcW w:w="1120" w:type="dxa"/>
            <w:vAlign w:val="bottom"/>
            <w:tcBorders>
              <w:top w:val="single" w:sz="8" w:color="auto"/>
              <w:right w:val="single" w:sz="8" w:color="auto"/>
            </w:tcBorders>
          </w:tcPr>
          <w:p>
            <w:pPr>
              <w:spacing w:after="0"/>
              <w:rPr>
                <w:sz w:val="24"/>
                <w:szCs w:val="24"/>
                <w:color w:val="auto"/>
              </w:rPr>
            </w:pPr>
          </w:p>
        </w:tc>
        <w:tc>
          <w:tcPr>
            <w:tcW w:w="11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(3)</w:t>
            </w:r>
          </w:p>
        </w:tc>
        <w:tc>
          <w:tcPr>
            <w:tcW w:w="1020" w:type="dxa"/>
            <w:vAlign w:val="bottom"/>
            <w:tcBorders>
              <w:top w:val="single" w:sz="8" w:color="auto"/>
            </w:tcBorders>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860" w:type="dxa"/>
            <w:vAlign w:val="bottom"/>
            <w:tcBorders>
              <w:left w:val="single" w:sz="8" w:color="auto"/>
              <w:right w:val="single" w:sz="8" w:color="auto"/>
            </w:tcBorders>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Change in</w:t>
            </w:r>
          </w:p>
        </w:tc>
        <w:tc>
          <w:tcPr>
            <w:tcW w:w="10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60" w:type="dxa"/>
            <w:vAlign w:val="bottom"/>
            <w:tcBorders>
              <w:left w:val="single" w:sz="8" w:color="auto"/>
              <w:right w:val="single" w:sz="8" w:color="auto"/>
            </w:tcBorders>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Pension Value</w:t>
            </w:r>
          </w:p>
        </w:tc>
        <w:tc>
          <w:tcPr>
            <w:tcW w:w="1020" w:type="dxa"/>
            <w:vAlign w:val="bottom"/>
          </w:tcPr>
          <w:p>
            <w:pPr>
              <w:jc w:val="center"/>
              <w:spacing w:after="0"/>
              <w:rPr>
                <w:sz w:val="20"/>
                <w:szCs w:val="20"/>
                <w:color w:val="auto"/>
              </w:rPr>
            </w:pPr>
            <w:r>
              <w:rPr>
                <w:rFonts w:ascii="Arial" w:cs="Arial" w:eastAsia="Arial" w:hAnsi="Arial"/>
                <w:sz w:val="18"/>
                <w:szCs w:val="18"/>
                <w:color w:val="auto"/>
                <w:w w:val="90"/>
              </w:rPr>
              <w:t>(4)</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60" w:type="dxa"/>
            <w:vAlign w:val="bottom"/>
            <w:tcBorders>
              <w:left w:val="single" w:sz="8" w:color="auto"/>
              <w:right w:val="single" w:sz="8" w:color="auto"/>
            </w:tcBorders>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(2)</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6"/>
              </w:rPr>
              <w:t>and</w:t>
            </w:r>
          </w:p>
        </w:tc>
        <w:tc>
          <w:tcPr>
            <w:tcW w:w="10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60" w:type="dxa"/>
            <w:vAlign w:val="bottom"/>
            <w:tcBorders>
              <w:left w:val="single" w:sz="8" w:color="auto"/>
              <w:right w:val="single" w:sz="8" w:color="auto"/>
            </w:tcBorders>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(1)</w:t>
            </w:r>
          </w:p>
        </w:tc>
        <w:tc>
          <w:tcPr>
            <w:tcW w:w="104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Non-Equity</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Nonqualified</w:t>
            </w:r>
          </w:p>
        </w:tc>
        <w:tc>
          <w:tcPr>
            <w:tcW w:w="1020" w:type="dxa"/>
            <w:vAlign w:val="bottom"/>
          </w:tcPr>
          <w:p>
            <w:pPr>
              <w:jc w:val="center"/>
              <w:spacing w:after="0"/>
              <w:rPr>
                <w:sz w:val="20"/>
                <w:szCs w:val="20"/>
                <w:color w:val="auto"/>
              </w:rPr>
            </w:pPr>
            <w:r>
              <w:rPr>
                <w:rFonts w:ascii="Arial" w:cs="Arial" w:eastAsia="Arial" w:hAnsi="Arial"/>
                <w:sz w:val="18"/>
                <w:szCs w:val="18"/>
                <w:color w:val="auto"/>
                <w:w w:val="97"/>
              </w:rPr>
              <w:t>All Other</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Name and Principal</w:t>
            </w:r>
          </w:p>
        </w:tc>
        <w:tc>
          <w:tcPr>
            <w:tcW w:w="820" w:type="dxa"/>
            <w:vAlign w:val="bottom"/>
            <w:tcBorders>
              <w:right w:val="single" w:sz="8" w:color="auto"/>
            </w:tcBorders>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Stock</w:t>
            </w:r>
          </w:p>
        </w:tc>
        <w:tc>
          <w:tcPr>
            <w:tcW w:w="1040" w:type="dxa"/>
            <w:vAlign w:val="bottom"/>
            <w:tcBorders>
              <w:right w:val="single" w:sz="8" w:color="auto"/>
            </w:tcBorders>
          </w:tcPr>
          <w:p>
            <w:pPr>
              <w:jc w:val="right"/>
              <w:ind w:right="190"/>
              <w:spacing w:after="0"/>
              <w:rPr>
                <w:sz w:val="20"/>
                <w:szCs w:val="20"/>
                <w:color w:val="auto"/>
              </w:rPr>
            </w:pPr>
            <w:r>
              <w:rPr>
                <w:rFonts w:ascii="Arial" w:cs="Arial" w:eastAsia="Arial" w:hAnsi="Arial"/>
                <w:sz w:val="18"/>
                <w:szCs w:val="18"/>
                <w:color w:val="auto"/>
              </w:rPr>
              <w:t>Option</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Incentive Plan</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Deferred</w:t>
            </w:r>
          </w:p>
        </w:tc>
        <w:tc>
          <w:tcPr>
            <w:tcW w:w="1020" w:type="dxa"/>
            <w:vAlign w:val="bottom"/>
          </w:tcPr>
          <w:p>
            <w:pPr>
              <w:jc w:val="center"/>
              <w:spacing w:after="0"/>
              <w:rPr>
                <w:sz w:val="20"/>
                <w:szCs w:val="20"/>
                <w:color w:val="auto"/>
              </w:rPr>
            </w:pPr>
            <w:r>
              <w:rPr>
                <w:rFonts w:ascii="Arial" w:cs="Arial" w:eastAsia="Arial" w:hAnsi="Arial"/>
                <w:sz w:val="18"/>
                <w:szCs w:val="18"/>
                <w:color w:val="auto"/>
                <w:w w:val="89"/>
              </w:rPr>
              <w:t>Compens-</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Position</w:t>
            </w:r>
          </w:p>
        </w:tc>
        <w:tc>
          <w:tcPr>
            <w:tcW w:w="820" w:type="dxa"/>
            <w:vAlign w:val="bottom"/>
            <w:tcBorders>
              <w:right w:val="single" w:sz="8" w:color="auto"/>
            </w:tcBorders>
          </w:tcPr>
          <w:p>
            <w:pPr>
              <w:jc w:val="right"/>
              <w:ind w:right="190"/>
              <w:spacing w:after="0"/>
              <w:rPr>
                <w:sz w:val="20"/>
                <w:szCs w:val="20"/>
                <w:color w:val="auto"/>
              </w:rPr>
            </w:pPr>
            <w:r>
              <w:rPr>
                <w:rFonts w:ascii="Arial" w:cs="Arial" w:eastAsia="Arial" w:hAnsi="Arial"/>
                <w:sz w:val="18"/>
                <w:szCs w:val="18"/>
                <w:color w:val="auto"/>
              </w:rPr>
              <w:t>Year</w:t>
            </w:r>
          </w:p>
        </w:tc>
        <w:tc>
          <w:tcPr>
            <w:tcW w:w="1380" w:type="dxa"/>
            <w:vAlign w:val="bottom"/>
            <w:tcBorders>
              <w:right w:val="single" w:sz="8" w:color="auto"/>
            </w:tcBorders>
          </w:tcPr>
          <w:p>
            <w:pPr>
              <w:jc w:val="right"/>
              <w:ind w:right="410"/>
              <w:spacing w:after="0"/>
              <w:rPr>
                <w:sz w:val="20"/>
                <w:szCs w:val="20"/>
                <w:color w:val="auto"/>
              </w:rPr>
            </w:pPr>
            <w:r>
              <w:rPr>
                <w:rFonts w:ascii="Arial" w:cs="Arial" w:eastAsia="Arial" w:hAnsi="Arial"/>
                <w:sz w:val="18"/>
                <w:szCs w:val="18"/>
                <w:color w:val="auto"/>
              </w:rPr>
              <w:t>Salary</w:t>
            </w:r>
          </w:p>
        </w:tc>
        <w:tc>
          <w:tcPr>
            <w:tcW w:w="900" w:type="dxa"/>
            <w:vAlign w:val="bottom"/>
            <w:tcBorders>
              <w:right w:val="single" w:sz="8" w:color="auto"/>
            </w:tcBorders>
          </w:tcPr>
          <w:p>
            <w:pPr>
              <w:jc w:val="right"/>
              <w:ind w:right="150"/>
              <w:spacing w:after="0"/>
              <w:rPr>
                <w:sz w:val="20"/>
                <w:szCs w:val="20"/>
                <w:color w:val="auto"/>
              </w:rPr>
            </w:pPr>
            <w:r>
              <w:rPr>
                <w:rFonts w:ascii="Arial" w:cs="Arial" w:eastAsia="Arial" w:hAnsi="Arial"/>
                <w:sz w:val="18"/>
                <w:szCs w:val="18"/>
                <w:color w:val="auto"/>
              </w:rPr>
              <w:t>Bonus</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Awards</w:t>
            </w:r>
          </w:p>
        </w:tc>
        <w:tc>
          <w:tcPr>
            <w:tcW w:w="1040" w:type="dxa"/>
            <w:vAlign w:val="bottom"/>
            <w:tcBorders>
              <w:right w:val="single" w:sz="8" w:color="auto"/>
            </w:tcBorders>
          </w:tcPr>
          <w:p>
            <w:pPr>
              <w:jc w:val="right"/>
              <w:ind w:right="170"/>
              <w:spacing w:after="0"/>
              <w:rPr>
                <w:sz w:val="20"/>
                <w:szCs w:val="20"/>
                <w:color w:val="auto"/>
              </w:rPr>
            </w:pPr>
            <w:r>
              <w:rPr>
                <w:rFonts w:ascii="Arial" w:cs="Arial" w:eastAsia="Arial" w:hAnsi="Arial"/>
                <w:sz w:val="18"/>
                <w:szCs w:val="18"/>
                <w:color w:val="auto"/>
              </w:rPr>
              <w:t>Awards</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Compensation</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Compensation</w:t>
            </w:r>
          </w:p>
        </w:tc>
        <w:tc>
          <w:tcPr>
            <w:tcW w:w="1020" w:type="dxa"/>
            <w:vAlign w:val="bottom"/>
          </w:tcPr>
          <w:p>
            <w:pPr>
              <w:jc w:val="center"/>
              <w:spacing w:after="0"/>
              <w:rPr>
                <w:sz w:val="20"/>
                <w:szCs w:val="20"/>
                <w:color w:val="auto"/>
              </w:rPr>
            </w:pPr>
            <w:r>
              <w:rPr>
                <w:rFonts w:ascii="Arial" w:cs="Arial" w:eastAsia="Arial" w:hAnsi="Arial"/>
                <w:sz w:val="18"/>
                <w:szCs w:val="18"/>
                <w:color w:val="auto"/>
                <w:w w:val="92"/>
              </w:rPr>
              <w:t>ation</w:t>
            </w:r>
          </w:p>
        </w:tc>
        <w:tc>
          <w:tcPr>
            <w:tcW w:w="1120" w:type="dxa"/>
            <w:vAlign w:val="bottom"/>
          </w:tcPr>
          <w:p>
            <w:pPr>
              <w:jc w:val="right"/>
              <w:ind w:right="29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37"/>
        </w:trPr>
        <w:tc>
          <w:tcPr>
            <w:tcW w:w="1860" w:type="dxa"/>
            <w:vAlign w:val="bottom"/>
            <w:tcBorders>
              <w:left w:val="single" w:sz="8" w:color="auto"/>
              <w:bottom w:val="single" w:sz="8" w:color="auto"/>
              <w:right w:val="single" w:sz="8" w:color="auto"/>
            </w:tcBorders>
          </w:tcPr>
          <w:p>
            <w:pPr>
              <w:spacing w:after="0"/>
              <w:rPr>
                <w:sz w:val="20"/>
                <w:szCs w:val="20"/>
                <w:color w:val="auto"/>
              </w:rPr>
            </w:pPr>
          </w:p>
        </w:tc>
        <w:tc>
          <w:tcPr>
            <w:tcW w:w="820" w:type="dxa"/>
            <w:vAlign w:val="bottom"/>
            <w:tcBorders>
              <w:bottom w:val="single" w:sz="8" w:color="auto"/>
              <w:right w:val="single" w:sz="8" w:color="auto"/>
            </w:tcBorders>
          </w:tcPr>
          <w:p>
            <w:pPr>
              <w:spacing w:after="0"/>
              <w:rPr>
                <w:sz w:val="20"/>
                <w:szCs w:val="20"/>
                <w:color w:val="auto"/>
              </w:rPr>
            </w:pPr>
          </w:p>
        </w:tc>
        <w:tc>
          <w:tcPr>
            <w:tcW w:w="1380" w:type="dxa"/>
            <w:vAlign w:val="bottom"/>
            <w:tcBorders>
              <w:bottom w:val="single" w:sz="8" w:color="auto"/>
              <w:right w:val="single" w:sz="8" w:color="auto"/>
            </w:tcBorders>
          </w:tcPr>
          <w:p>
            <w:pPr>
              <w:spacing w:after="0"/>
              <w:rPr>
                <w:sz w:val="20"/>
                <w:szCs w:val="20"/>
                <w:color w:val="auto"/>
              </w:rPr>
            </w:pPr>
          </w:p>
        </w:tc>
        <w:tc>
          <w:tcPr>
            <w:tcW w:w="900" w:type="dxa"/>
            <w:vAlign w:val="bottom"/>
            <w:tcBorders>
              <w:bottom w:val="single" w:sz="8" w:color="auto"/>
              <w:right w:val="single" w:sz="8" w:color="auto"/>
            </w:tcBorders>
          </w:tcPr>
          <w:p>
            <w:pPr>
              <w:spacing w:after="0"/>
              <w:rPr>
                <w:sz w:val="20"/>
                <w:szCs w:val="20"/>
                <w:color w:val="auto"/>
              </w:rPr>
            </w:pPr>
          </w:p>
        </w:tc>
        <w:tc>
          <w:tcPr>
            <w:tcW w:w="1020" w:type="dxa"/>
            <w:vAlign w:val="bottom"/>
            <w:tcBorders>
              <w:bottom w:val="single" w:sz="8" w:color="auto"/>
              <w:right w:val="single" w:sz="8" w:color="auto"/>
            </w:tcBorders>
          </w:tcPr>
          <w:p>
            <w:pPr>
              <w:spacing w:after="0"/>
              <w:rPr>
                <w:sz w:val="20"/>
                <w:szCs w:val="20"/>
                <w:color w:val="auto"/>
              </w:rPr>
            </w:pPr>
          </w:p>
        </w:tc>
        <w:tc>
          <w:tcPr>
            <w:tcW w:w="1040" w:type="dxa"/>
            <w:vAlign w:val="bottom"/>
            <w:tcBorders>
              <w:bottom w:val="single" w:sz="8" w:color="auto"/>
              <w:right w:val="single" w:sz="8" w:color="auto"/>
            </w:tcBorders>
          </w:tcPr>
          <w:p>
            <w:pPr>
              <w:spacing w:after="0"/>
              <w:rPr>
                <w:sz w:val="20"/>
                <w:szCs w:val="20"/>
                <w:color w:val="auto"/>
              </w:rPr>
            </w:pPr>
          </w:p>
        </w:tc>
        <w:tc>
          <w:tcPr>
            <w:tcW w:w="1120" w:type="dxa"/>
            <w:vAlign w:val="bottom"/>
            <w:tcBorders>
              <w:bottom w:val="single" w:sz="8" w:color="auto"/>
              <w:right w:val="single" w:sz="8" w:color="auto"/>
            </w:tcBorders>
          </w:tcPr>
          <w:p>
            <w:pPr>
              <w:spacing w:after="0"/>
              <w:rPr>
                <w:sz w:val="20"/>
                <w:szCs w:val="20"/>
                <w:color w:val="auto"/>
              </w:rPr>
            </w:pP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Earnings</w:t>
            </w:r>
          </w:p>
        </w:tc>
        <w:tc>
          <w:tcPr>
            <w:tcW w:w="1020" w:type="dxa"/>
            <w:vAlign w:val="bottom"/>
            <w:tcBorders>
              <w:bottom w:val="single" w:sz="8" w:color="auto"/>
            </w:tcBorders>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860" w:type="dxa"/>
            <w:vAlign w:val="bottom"/>
            <w:tcBorders>
              <w:left w:val="single" w:sz="8" w:color="auto"/>
              <w:bottom w:val="single" w:sz="8" w:color="auto"/>
              <w:right w:val="single" w:sz="8" w:color="auto"/>
            </w:tcBorders>
          </w:tcPr>
          <w:p>
            <w:pPr>
              <w:spacing w:after="0"/>
              <w:rPr>
                <w:sz w:val="19"/>
                <w:szCs w:val="19"/>
                <w:color w:val="auto"/>
              </w:rPr>
            </w:pPr>
          </w:p>
        </w:tc>
        <w:tc>
          <w:tcPr>
            <w:tcW w:w="820" w:type="dxa"/>
            <w:vAlign w:val="bottom"/>
            <w:tcBorders>
              <w:bottom w:val="single" w:sz="8" w:color="auto"/>
              <w:right w:val="single" w:sz="8" w:color="auto"/>
            </w:tcBorders>
          </w:tcPr>
          <w:p>
            <w:pPr>
              <w:spacing w:after="0"/>
              <w:rPr>
                <w:sz w:val="19"/>
                <w:szCs w:val="19"/>
                <w:color w:val="auto"/>
              </w:rPr>
            </w:pPr>
          </w:p>
        </w:tc>
        <w:tc>
          <w:tcPr>
            <w:tcW w:w="1380" w:type="dxa"/>
            <w:vAlign w:val="bottom"/>
            <w:tcBorders>
              <w:bottom w:val="single" w:sz="8" w:color="auto"/>
              <w:right w:val="single" w:sz="8" w:color="auto"/>
            </w:tcBorders>
          </w:tcPr>
          <w:p>
            <w:pPr>
              <w:spacing w:after="0"/>
              <w:rPr>
                <w:sz w:val="19"/>
                <w:szCs w:val="19"/>
                <w:color w:val="auto"/>
              </w:rPr>
            </w:pPr>
          </w:p>
        </w:tc>
        <w:tc>
          <w:tcPr>
            <w:tcW w:w="900" w:type="dxa"/>
            <w:vAlign w:val="bottom"/>
            <w:tcBorders>
              <w:bottom w:val="single" w:sz="8" w:color="auto"/>
              <w:right w:val="single" w:sz="8" w:color="auto"/>
            </w:tcBorders>
          </w:tcPr>
          <w:p>
            <w:pPr>
              <w:spacing w:after="0"/>
              <w:rPr>
                <w:sz w:val="19"/>
                <w:szCs w:val="19"/>
                <w:color w:val="auto"/>
              </w:rPr>
            </w:pPr>
          </w:p>
        </w:tc>
        <w:tc>
          <w:tcPr>
            <w:tcW w:w="1020" w:type="dxa"/>
            <w:vAlign w:val="bottom"/>
            <w:tcBorders>
              <w:bottom w:val="single" w:sz="8" w:color="auto"/>
              <w:right w:val="single" w:sz="8" w:color="auto"/>
            </w:tcBorders>
          </w:tcPr>
          <w:p>
            <w:pPr>
              <w:spacing w:after="0"/>
              <w:rPr>
                <w:sz w:val="19"/>
                <w:szCs w:val="19"/>
                <w:color w:val="auto"/>
              </w:rPr>
            </w:pPr>
          </w:p>
        </w:tc>
        <w:tc>
          <w:tcPr>
            <w:tcW w:w="1040" w:type="dxa"/>
            <w:vAlign w:val="bottom"/>
            <w:tcBorders>
              <w:bottom w:val="single" w:sz="8" w:color="auto"/>
              <w:right w:val="single" w:sz="8" w:color="auto"/>
            </w:tcBorders>
          </w:tcPr>
          <w:p>
            <w:pPr>
              <w:spacing w:after="0"/>
              <w:rPr>
                <w:sz w:val="19"/>
                <w:szCs w:val="19"/>
                <w:color w:val="auto"/>
              </w:rPr>
            </w:pPr>
          </w:p>
        </w:tc>
        <w:tc>
          <w:tcPr>
            <w:tcW w:w="1120" w:type="dxa"/>
            <w:vAlign w:val="bottom"/>
            <w:tcBorders>
              <w:bottom w:val="single" w:sz="8" w:color="auto"/>
              <w:right w:val="single" w:sz="8" w:color="auto"/>
            </w:tcBorders>
          </w:tcPr>
          <w:p>
            <w:pPr>
              <w:spacing w:after="0"/>
              <w:rPr>
                <w:sz w:val="19"/>
                <w:szCs w:val="19"/>
                <w:color w:val="auto"/>
              </w:rPr>
            </w:pPr>
          </w:p>
        </w:tc>
        <w:tc>
          <w:tcPr>
            <w:tcW w:w="1140" w:type="dxa"/>
            <w:vAlign w:val="bottom"/>
            <w:tcBorders>
              <w:bottom w:val="single" w:sz="8" w:color="auto"/>
              <w:right w:val="single" w:sz="8" w:color="auto"/>
            </w:tcBorders>
          </w:tcPr>
          <w:p>
            <w:pPr>
              <w:spacing w:after="0"/>
              <w:rPr>
                <w:sz w:val="19"/>
                <w:szCs w:val="19"/>
                <w:color w:val="auto"/>
              </w:rPr>
            </w:pPr>
          </w:p>
        </w:tc>
        <w:tc>
          <w:tcPr>
            <w:tcW w:w="1020" w:type="dxa"/>
            <w:vAlign w:val="bottom"/>
            <w:tcBorders>
              <w:bottom w:val="single" w:sz="8" w:color="auto"/>
              <w:right w:val="single" w:sz="8" w:color="auto"/>
            </w:tcBorders>
          </w:tcPr>
          <w:p>
            <w:pPr>
              <w:spacing w:after="0"/>
              <w:rPr>
                <w:sz w:val="19"/>
                <w:szCs w:val="19"/>
                <w:color w:val="auto"/>
              </w:rPr>
            </w:pPr>
          </w:p>
        </w:tc>
        <w:tc>
          <w:tcPr>
            <w:tcW w:w="11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39"/>
        </w:trPr>
        <w:tc>
          <w:tcPr>
            <w:tcW w:w="186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Michael E. Batten</w:t>
            </w:r>
          </w:p>
        </w:tc>
        <w:tc>
          <w:tcPr>
            <w:tcW w:w="820" w:type="dxa"/>
            <w:vAlign w:val="bottom"/>
            <w:tcBorders>
              <w:bottom w:val="single" w:sz="8" w:color="auto"/>
              <w:right w:val="single" w:sz="8" w:color="auto"/>
            </w:tcBorders>
            <w:shd w:val="clear" w:color="auto" w:fill="CCEEFF"/>
          </w:tcPr>
          <w:p>
            <w:pPr>
              <w:spacing w:after="0"/>
              <w:rPr>
                <w:sz w:val="24"/>
                <w:szCs w:val="24"/>
                <w:color w:val="auto"/>
              </w:rPr>
            </w:pPr>
          </w:p>
        </w:tc>
        <w:tc>
          <w:tcPr>
            <w:tcW w:w="1380" w:type="dxa"/>
            <w:vAlign w:val="bottom"/>
            <w:tcBorders>
              <w:bottom w:val="single" w:sz="8" w:color="auto"/>
              <w:right w:val="single" w:sz="8" w:color="auto"/>
            </w:tcBorders>
            <w:shd w:val="clear" w:color="auto" w:fill="CCEEFF"/>
          </w:tcPr>
          <w:p>
            <w:pPr>
              <w:spacing w:after="0"/>
              <w:rPr>
                <w:sz w:val="24"/>
                <w:szCs w:val="24"/>
                <w:color w:val="auto"/>
              </w:rPr>
            </w:pPr>
          </w:p>
        </w:tc>
        <w:tc>
          <w:tcPr>
            <w:tcW w:w="900" w:type="dxa"/>
            <w:vAlign w:val="bottom"/>
            <w:tcBorders>
              <w:bottom w:val="single" w:sz="8" w:color="auto"/>
              <w:right w:val="single" w:sz="8" w:color="auto"/>
            </w:tcBorders>
            <w:shd w:val="clear" w:color="auto" w:fill="CCEEFF"/>
          </w:tcPr>
          <w:p>
            <w:pPr>
              <w:spacing w:after="0"/>
              <w:rPr>
                <w:sz w:val="24"/>
                <w:szCs w:val="24"/>
                <w:color w:val="auto"/>
              </w:rPr>
            </w:pPr>
          </w:p>
        </w:tc>
        <w:tc>
          <w:tcPr>
            <w:tcW w:w="1020" w:type="dxa"/>
            <w:vAlign w:val="bottom"/>
            <w:tcBorders>
              <w:bottom w:val="single" w:sz="8" w:color="auto"/>
              <w:right w:val="single" w:sz="8" w:color="auto"/>
            </w:tcBorders>
            <w:shd w:val="clear" w:color="auto" w:fill="CCEEFF"/>
          </w:tcPr>
          <w:p>
            <w:pPr>
              <w:spacing w:after="0"/>
              <w:rPr>
                <w:sz w:val="24"/>
                <w:szCs w:val="24"/>
                <w:color w:val="auto"/>
              </w:rPr>
            </w:pPr>
          </w:p>
        </w:tc>
        <w:tc>
          <w:tcPr>
            <w:tcW w:w="1040" w:type="dxa"/>
            <w:vAlign w:val="bottom"/>
            <w:tcBorders>
              <w:bottom w:val="single" w:sz="8" w:color="auto"/>
              <w:right w:val="single" w:sz="8" w:color="auto"/>
            </w:tcBorders>
            <w:shd w:val="clear" w:color="auto" w:fill="CCEEFF"/>
          </w:tcPr>
          <w:p>
            <w:pPr>
              <w:spacing w:after="0"/>
              <w:rPr>
                <w:sz w:val="24"/>
                <w:szCs w:val="24"/>
                <w:color w:val="auto"/>
              </w:rPr>
            </w:pPr>
          </w:p>
        </w:tc>
        <w:tc>
          <w:tcPr>
            <w:tcW w:w="1120" w:type="dxa"/>
            <w:vAlign w:val="bottom"/>
            <w:tcBorders>
              <w:bottom w:val="single" w:sz="8" w:color="auto"/>
              <w:right w:val="single" w:sz="8" w:color="auto"/>
            </w:tcBorders>
            <w:shd w:val="clear" w:color="auto" w:fill="CCEEFF"/>
          </w:tcPr>
          <w:p>
            <w:pPr>
              <w:spacing w:after="0"/>
              <w:rPr>
                <w:sz w:val="24"/>
                <w:szCs w:val="24"/>
                <w:color w:val="auto"/>
              </w:rPr>
            </w:pPr>
          </w:p>
        </w:tc>
        <w:tc>
          <w:tcPr>
            <w:tcW w:w="1140" w:type="dxa"/>
            <w:vAlign w:val="bottom"/>
            <w:tcBorders>
              <w:bottom w:val="single" w:sz="8" w:color="auto"/>
              <w:right w:val="single" w:sz="8" w:color="auto"/>
            </w:tcBorders>
            <w:shd w:val="clear" w:color="auto" w:fill="CCEEFF"/>
          </w:tcPr>
          <w:p>
            <w:pPr>
              <w:spacing w:after="0"/>
              <w:rPr>
                <w:sz w:val="24"/>
                <w:szCs w:val="24"/>
                <w:color w:val="auto"/>
              </w:rPr>
            </w:pPr>
          </w:p>
        </w:tc>
        <w:tc>
          <w:tcPr>
            <w:tcW w:w="1020" w:type="dxa"/>
            <w:vAlign w:val="bottom"/>
            <w:tcBorders>
              <w:bottom w:val="single" w:sz="8" w:color="auto"/>
              <w:right w:val="single" w:sz="8" w:color="auto"/>
            </w:tcBorders>
            <w:shd w:val="clear" w:color="auto" w:fill="CCEEFF"/>
          </w:tcPr>
          <w:p>
            <w:pPr>
              <w:spacing w:after="0"/>
              <w:rPr>
                <w:sz w:val="24"/>
                <w:szCs w:val="24"/>
                <w:color w:val="auto"/>
              </w:rPr>
            </w:pPr>
          </w:p>
        </w:tc>
        <w:tc>
          <w:tcPr>
            <w:tcW w:w="1120" w:type="dxa"/>
            <w:vAlign w:val="bottom"/>
            <w:tcBorders>
              <w:bottom w:val="single" w:sz="8" w:color="auto"/>
              <w:right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86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Chairman and Chief</w:t>
            </w:r>
          </w:p>
        </w:tc>
        <w:tc>
          <w:tcPr>
            <w:tcW w:w="8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2009</w:t>
            </w:r>
          </w:p>
        </w:tc>
        <w:tc>
          <w:tcPr>
            <w:tcW w:w="13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$541,154</w:t>
            </w:r>
          </w:p>
        </w:tc>
        <w:tc>
          <w:tcPr>
            <w:tcW w:w="900" w:type="dxa"/>
            <w:vAlign w:val="bottom"/>
            <w:tcBorders>
              <w:bottom w:val="single" w:sz="8" w:color="auto"/>
              <w:right w:val="single" w:sz="8" w:color="auto"/>
            </w:tcBorders>
            <w:shd w:val="clear" w:color="auto" w:fill="CCEEFF"/>
          </w:tcPr>
          <w:p>
            <w:pPr>
              <w:spacing w:after="0"/>
              <w:rPr>
                <w:sz w:val="19"/>
                <w:szCs w:val="19"/>
                <w:color w:val="auto"/>
              </w:rPr>
            </w:pPr>
          </w:p>
        </w:tc>
        <w:tc>
          <w:tcPr>
            <w:tcW w:w="10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($228,508)</w:t>
            </w:r>
          </w:p>
        </w:tc>
        <w:tc>
          <w:tcPr>
            <w:tcW w:w="1040" w:type="dxa"/>
            <w:vAlign w:val="bottom"/>
            <w:tcBorders>
              <w:bottom w:val="single" w:sz="8" w:color="auto"/>
              <w:right w:val="single" w:sz="8" w:color="auto"/>
            </w:tcBorders>
            <w:shd w:val="clear" w:color="auto" w:fill="CCEEFF"/>
          </w:tcPr>
          <w:p>
            <w:pPr>
              <w:spacing w:after="0"/>
              <w:rPr>
                <w:sz w:val="19"/>
                <w:szCs w:val="19"/>
                <w:color w:val="auto"/>
              </w:rPr>
            </w:pPr>
          </w:p>
        </w:tc>
        <w:tc>
          <w:tcPr>
            <w:tcW w:w="11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1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$526,631</w:t>
            </w:r>
          </w:p>
        </w:tc>
        <w:tc>
          <w:tcPr>
            <w:tcW w:w="10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$47,321</w:t>
            </w:r>
          </w:p>
        </w:tc>
        <w:tc>
          <w:tcPr>
            <w:tcW w:w="11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$886,598</w:t>
            </w:r>
          </w:p>
        </w:tc>
        <w:tc>
          <w:tcPr>
            <w:tcW w:w="0" w:type="dxa"/>
            <w:vAlign w:val="bottom"/>
          </w:tcPr>
          <w:p>
            <w:pPr>
              <w:spacing w:after="0"/>
              <w:rPr>
                <w:sz w:val="1"/>
                <w:szCs w:val="1"/>
                <w:color w:val="auto"/>
              </w:rPr>
            </w:pPr>
          </w:p>
        </w:tc>
      </w:tr>
      <w:tr>
        <w:trPr>
          <w:trHeight w:val="223"/>
        </w:trPr>
        <w:tc>
          <w:tcPr>
            <w:tcW w:w="1860" w:type="dxa"/>
            <w:vAlign w:val="bottom"/>
            <w:tcBorders>
              <w:left w:val="single" w:sz="8" w:color="auto"/>
              <w:bottom w:val="single" w:sz="8" w:color="auto"/>
              <w:right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Executive Officer</w:t>
            </w:r>
          </w:p>
        </w:tc>
        <w:tc>
          <w:tcPr>
            <w:tcW w:w="8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2008</w:t>
            </w:r>
          </w:p>
        </w:tc>
        <w:tc>
          <w:tcPr>
            <w:tcW w:w="13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$510,619</w:t>
            </w:r>
          </w:p>
        </w:tc>
        <w:tc>
          <w:tcPr>
            <w:tcW w:w="9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$476,545</w:t>
            </w:r>
          </w:p>
        </w:tc>
        <w:tc>
          <w:tcPr>
            <w:tcW w:w="10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$613,725</w:t>
            </w:r>
          </w:p>
        </w:tc>
        <w:tc>
          <w:tcPr>
            <w:tcW w:w="11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$738,814</w:t>
            </w:r>
          </w:p>
        </w:tc>
        <w:tc>
          <w:tcPr>
            <w:tcW w:w="10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$61,802</w:t>
            </w:r>
          </w:p>
        </w:tc>
        <w:tc>
          <w:tcPr>
            <w:tcW w:w="11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$2,401,505</w:t>
            </w:r>
          </w:p>
        </w:tc>
        <w:tc>
          <w:tcPr>
            <w:tcW w:w="0" w:type="dxa"/>
            <w:vAlign w:val="bottom"/>
          </w:tcPr>
          <w:p>
            <w:pPr>
              <w:spacing w:after="0"/>
              <w:rPr>
                <w:sz w:val="1"/>
                <w:szCs w:val="1"/>
                <w:color w:val="auto"/>
              </w:rPr>
            </w:pPr>
          </w:p>
        </w:tc>
      </w:tr>
      <w:tr>
        <w:trPr>
          <w:trHeight w:val="202"/>
        </w:trPr>
        <w:tc>
          <w:tcPr>
            <w:tcW w:w="1860" w:type="dxa"/>
            <w:vAlign w:val="bottom"/>
            <w:tcBorders>
              <w:left w:val="single" w:sz="8" w:color="auto"/>
              <w:right w:val="single" w:sz="8" w:color="auto"/>
            </w:tcBorders>
            <w:shd w:val="clear" w:color="auto" w:fill="CCEEFF"/>
          </w:tcPr>
          <w:p>
            <w:pPr>
              <w:spacing w:after="0"/>
              <w:rPr>
                <w:sz w:val="17"/>
                <w:szCs w:val="17"/>
                <w:color w:val="auto"/>
              </w:rPr>
            </w:pPr>
          </w:p>
        </w:tc>
        <w:tc>
          <w:tcPr>
            <w:tcW w:w="820" w:type="dxa"/>
            <w:vAlign w:val="bottom"/>
            <w:tcBorders>
              <w:right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2007</w:t>
            </w:r>
          </w:p>
        </w:tc>
        <w:tc>
          <w:tcPr>
            <w:tcW w:w="1380" w:type="dxa"/>
            <w:vAlign w:val="bottom"/>
            <w:tcBorders>
              <w:right w:val="single" w:sz="8" w:color="auto"/>
            </w:tcBorders>
            <w:shd w:val="clear" w:color="auto" w:fill="CCEEFF"/>
          </w:tcPr>
          <w:p>
            <w:pPr>
              <w:spacing w:after="0"/>
              <w:rPr>
                <w:sz w:val="17"/>
                <w:szCs w:val="17"/>
                <w:color w:val="auto"/>
              </w:rPr>
            </w:pPr>
          </w:p>
        </w:tc>
        <w:tc>
          <w:tcPr>
            <w:tcW w:w="900" w:type="dxa"/>
            <w:vAlign w:val="bottom"/>
            <w:tcBorders>
              <w:right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$300,000</w:t>
            </w:r>
          </w:p>
        </w:tc>
        <w:tc>
          <w:tcPr>
            <w:tcW w:w="1020" w:type="dxa"/>
            <w:vAlign w:val="bottom"/>
            <w:tcBorders>
              <w:right w:val="single" w:sz="8" w:color="auto"/>
            </w:tcBorders>
            <w:shd w:val="clear" w:color="auto" w:fill="CCEEFF"/>
          </w:tcPr>
          <w:p>
            <w:pPr>
              <w:spacing w:after="0"/>
              <w:rPr>
                <w:sz w:val="17"/>
                <w:szCs w:val="17"/>
                <w:color w:val="auto"/>
              </w:rPr>
            </w:pPr>
          </w:p>
        </w:tc>
        <w:tc>
          <w:tcPr>
            <w:tcW w:w="1040" w:type="dxa"/>
            <w:vAlign w:val="bottom"/>
            <w:tcBorders>
              <w:right w:val="single" w:sz="8" w:color="auto"/>
            </w:tcBorders>
            <w:shd w:val="clear" w:color="auto" w:fill="CCEEFF"/>
          </w:tcPr>
          <w:p>
            <w:pPr>
              <w:spacing w:after="0"/>
              <w:rPr>
                <w:sz w:val="17"/>
                <w:szCs w:val="17"/>
                <w:color w:val="auto"/>
              </w:rPr>
            </w:pPr>
          </w:p>
        </w:tc>
        <w:tc>
          <w:tcPr>
            <w:tcW w:w="1120" w:type="dxa"/>
            <w:vAlign w:val="bottom"/>
            <w:tcBorders>
              <w:right w:val="single" w:sz="8" w:color="auto"/>
            </w:tcBorders>
            <w:shd w:val="clear" w:color="auto" w:fill="CCEEFF"/>
          </w:tcPr>
          <w:p>
            <w:pPr>
              <w:spacing w:after="0"/>
              <w:rPr>
                <w:sz w:val="17"/>
                <w:szCs w:val="17"/>
                <w:color w:val="auto"/>
              </w:rPr>
            </w:pPr>
          </w:p>
        </w:tc>
        <w:tc>
          <w:tcPr>
            <w:tcW w:w="1140" w:type="dxa"/>
            <w:vAlign w:val="bottom"/>
            <w:tcBorders>
              <w:right w:val="single" w:sz="8" w:color="auto"/>
            </w:tcBorders>
            <w:shd w:val="clear" w:color="auto" w:fill="CCEEFF"/>
          </w:tcPr>
          <w:p>
            <w:pPr>
              <w:spacing w:after="0"/>
              <w:rPr>
                <w:sz w:val="17"/>
                <w:szCs w:val="17"/>
                <w:color w:val="auto"/>
              </w:rPr>
            </w:pPr>
          </w:p>
        </w:tc>
        <w:tc>
          <w:tcPr>
            <w:tcW w:w="1020" w:type="dxa"/>
            <w:vAlign w:val="bottom"/>
            <w:tcBorders>
              <w:right w:val="single" w:sz="8" w:color="auto"/>
            </w:tcBorders>
            <w:shd w:val="clear" w:color="auto" w:fill="CCEEFF"/>
          </w:tcPr>
          <w:p>
            <w:pPr>
              <w:spacing w:after="0"/>
              <w:rPr>
                <w:sz w:val="17"/>
                <w:szCs w:val="17"/>
                <w:color w:val="auto"/>
              </w:rPr>
            </w:pPr>
          </w:p>
        </w:tc>
        <w:tc>
          <w:tcPr>
            <w:tcW w:w="1120" w:type="dxa"/>
            <w:vAlign w:val="bottom"/>
            <w:tcBorders>
              <w:right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22"/>
        </w:trPr>
        <w:tc>
          <w:tcPr>
            <w:tcW w:w="1860" w:type="dxa"/>
            <w:vAlign w:val="bottom"/>
            <w:tcBorders>
              <w:left w:val="single" w:sz="8" w:color="auto"/>
              <w:right w:val="single" w:sz="8" w:color="auto"/>
            </w:tcBorders>
            <w:shd w:val="clear" w:color="auto" w:fill="CCEEFF"/>
          </w:tcPr>
          <w:p>
            <w:pPr>
              <w:spacing w:after="0"/>
              <w:rPr>
                <w:sz w:val="10"/>
                <w:szCs w:val="10"/>
                <w:color w:val="auto"/>
              </w:rPr>
            </w:pPr>
          </w:p>
        </w:tc>
        <w:tc>
          <w:tcPr>
            <w:tcW w:w="820" w:type="dxa"/>
            <w:vAlign w:val="bottom"/>
            <w:tcBorders>
              <w:right w:val="single" w:sz="8" w:color="auto"/>
            </w:tcBorders>
            <w:vMerge w:val="continue"/>
            <w:shd w:val="clear" w:color="auto" w:fill="CCEEFF"/>
          </w:tcPr>
          <w:p>
            <w:pPr>
              <w:spacing w:after="0"/>
              <w:rPr>
                <w:sz w:val="10"/>
                <w:szCs w:val="10"/>
                <w:color w:val="auto"/>
              </w:rPr>
            </w:pPr>
          </w:p>
        </w:tc>
        <w:tc>
          <w:tcPr>
            <w:tcW w:w="1380" w:type="dxa"/>
            <w:vAlign w:val="bottom"/>
            <w:tcBorders>
              <w:right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$455,731</w:t>
            </w:r>
          </w:p>
        </w:tc>
        <w:tc>
          <w:tcPr>
            <w:tcW w:w="900" w:type="dxa"/>
            <w:vAlign w:val="bottom"/>
            <w:tcBorders>
              <w:right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20" w:type="dxa"/>
            <w:vAlign w:val="bottom"/>
            <w:tcBorders>
              <w:right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$1,733,546</w:t>
            </w:r>
          </w:p>
        </w:tc>
        <w:tc>
          <w:tcPr>
            <w:tcW w:w="1040" w:type="dxa"/>
            <w:vAlign w:val="bottom"/>
            <w:tcBorders>
              <w:right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right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$577,916</w:t>
            </w:r>
          </w:p>
        </w:tc>
        <w:tc>
          <w:tcPr>
            <w:tcW w:w="1140" w:type="dxa"/>
            <w:vAlign w:val="bottom"/>
            <w:tcBorders>
              <w:right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$347,551</w:t>
            </w:r>
          </w:p>
        </w:tc>
        <w:tc>
          <w:tcPr>
            <w:tcW w:w="1020" w:type="dxa"/>
            <w:vAlign w:val="bottom"/>
            <w:tcBorders>
              <w:right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$63,242</w:t>
            </w:r>
          </w:p>
        </w:tc>
        <w:tc>
          <w:tcPr>
            <w:tcW w:w="1120" w:type="dxa"/>
            <w:vAlign w:val="bottom"/>
            <w:tcBorders>
              <w:right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$3,477,986</w:t>
            </w:r>
          </w:p>
        </w:tc>
        <w:tc>
          <w:tcPr>
            <w:tcW w:w="0" w:type="dxa"/>
            <w:vAlign w:val="bottom"/>
          </w:tcPr>
          <w:p>
            <w:pPr>
              <w:spacing w:after="0"/>
              <w:rPr>
                <w:sz w:val="1"/>
                <w:szCs w:val="1"/>
                <w:color w:val="auto"/>
              </w:rPr>
            </w:pPr>
          </w:p>
        </w:tc>
      </w:tr>
      <w:tr>
        <w:trPr>
          <w:trHeight w:val="115"/>
        </w:trPr>
        <w:tc>
          <w:tcPr>
            <w:tcW w:w="1860" w:type="dxa"/>
            <w:vAlign w:val="bottom"/>
            <w:tcBorders>
              <w:left w:val="single" w:sz="8" w:color="auto"/>
              <w:bottom w:val="single" w:sz="8" w:color="auto"/>
              <w:right w:val="single" w:sz="8" w:color="auto"/>
            </w:tcBorders>
            <w:shd w:val="clear" w:color="auto" w:fill="CCEEFF"/>
          </w:tcPr>
          <w:p>
            <w:pPr>
              <w:spacing w:after="0"/>
              <w:rPr>
                <w:sz w:val="10"/>
                <w:szCs w:val="10"/>
                <w:color w:val="auto"/>
              </w:rPr>
            </w:pPr>
          </w:p>
        </w:tc>
        <w:tc>
          <w:tcPr>
            <w:tcW w:w="820" w:type="dxa"/>
            <w:vAlign w:val="bottom"/>
            <w:tcBorders>
              <w:bottom w:val="single" w:sz="8" w:color="auto"/>
              <w:right w:val="single" w:sz="8" w:color="auto"/>
            </w:tcBorders>
            <w:shd w:val="clear" w:color="auto" w:fill="CCEEFF"/>
          </w:tcPr>
          <w:p>
            <w:pPr>
              <w:spacing w:after="0"/>
              <w:rPr>
                <w:sz w:val="10"/>
                <w:szCs w:val="10"/>
                <w:color w:val="auto"/>
              </w:rPr>
            </w:pPr>
          </w:p>
        </w:tc>
        <w:tc>
          <w:tcPr>
            <w:tcW w:w="1380" w:type="dxa"/>
            <w:vAlign w:val="bottom"/>
            <w:tcBorders>
              <w:bottom w:val="single" w:sz="8" w:color="auto"/>
              <w:right w:val="single" w:sz="8" w:color="auto"/>
            </w:tcBorders>
            <w:vMerge w:val="continue"/>
            <w:shd w:val="clear" w:color="auto" w:fill="CCEEFF"/>
          </w:tcPr>
          <w:p>
            <w:pPr>
              <w:spacing w:after="0"/>
              <w:rPr>
                <w:sz w:val="10"/>
                <w:szCs w:val="10"/>
                <w:color w:val="auto"/>
              </w:rPr>
            </w:pPr>
          </w:p>
        </w:tc>
        <w:tc>
          <w:tcPr>
            <w:tcW w:w="900" w:type="dxa"/>
            <w:vAlign w:val="bottom"/>
            <w:tcBorders>
              <w:bottom w:val="single" w:sz="8" w:color="auto"/>
              <w:right w:val="single" w:sz="8" w:color="auto"/>
            </w:tcBorders>
            <w:vMerge w:val="continue"/>
            <w:shd w:val="clear" w:color="auto" w:fill="CCEEFF"/>
          </w:tcPr>
          <w:p>
            <w:pPr>
              <w:spacing w:after="0"/>
              <w:rPr>
                <w:sz w:val="10"/>
                <w:szCs w:val="10"/>
                <w:color w:val="auto"/>
              </w:rPr>
            </w:pPr>
          </w:p>
        </w:tc>
        <w:tc>
          <w:tcPr>
            <w:tcW w:w="1020" w:type="dxa"/>
            <w:vAlign w:val="bottom"/>
            <w:tcBorders>
              <w:bottom w:val="single" w:sz="8" w:color="auto"/>
              <w:right w:val="single" w:sz="8" w:color="auto"/>
            </w:tcBorders>
            <w:vMerge w:val="continue"/>
            <w:shd w:val="clear" w:color="auto" w:fill="CCEEFF"/>
          </w:tcPr>
          <w:p>
            <w:pPr>
              <w:spacing w:after="0"/>
              <w:rPr>
                <w:sz w:val="10"/>
                <w:szCs w:val="10"/>
                <w:color w:val="auto"/>
              </w:rPr>
            </w:pPr>
          </w:p>
        </w:tc>
        <w:tc>
          <w:tcPr>
            <w:tcW w:w="1040" w:type="dxa"/>
            <w:vAlign w:val="bottom"/>
            <w:tcBorders>
              <w:bottom w:val="single" w:sz="8" w:color="auto"/>
              <w:right w:val="single" w:sz="8" w:color="auto"/>
            </w:tcBorders>
            <w:vMerge w:val="continue"/>
            <w:shd w:val="clear" w:color="auto" w:fill="CCEEFF"/>
          </w:tcPr>
          <w:p>
            <w:pPr>
              <w:spacing w:after="0"/>
              <w:rPr>
                <w:sz w:val="10"/>
                <w:szCs w:val="10"/>
                <w:color w:val="auto"/>
              </w:rPr>
            </w:pPr>
          </w:p>
        </w:tc>
        <w:tc>
          <w:tcPr>
            <w:tcW w:w="1120" w:type="dxa"/>
            <w:vAlign w:val="bottom"/>
            <w:tcBorders>
              <w:bottom w:val="single" w:sz="8" w:color="auto"/>
              <w:right w:val="single" w:sz="8" w:color="auto"/>
            </w:tcBorders>
            <w:vMerge w:val="continue"/>
            <w:shd w:val="clear" w:color="auto" w:fill="CCEEFF"/>
          </w:tcPr>
          <w:p>
            <w:pPr>
              <w:spacing w:after="0"/>
              <w:rPr>
                <w:sz w:val="10"/>
                <w:szCs w:val="10"/>
                <w:color w:val="auto"/>
              </w:rPr>
            </w:pPr>
          </w:p>
        </w:tc>
        <w:tc>
          <w:tcPr>
            <w:tcW w:w="1140" w:type="dxa"/>
            <w:vAlign w:val="bottom"/>
            <w:tcBorders>
              <w:bottom w:val="single" w:sz="8" w:color="auto"/>
              <w:right w:val="single" w:sz="8" w:color="auto"/>
            </w:tcBorders>
            <w:vMerge w:val="continue"/>
            <w:shd w:val="clear" w:color="auto" w:fill="CCEEFF"/>
          </w:tcPr>
          <w:p>
            <w:pPr>
              <w:spacing w:after="0"/>
              <w:rPr>
                <w:sz w:val="10"/>
                <w:szCs w:val="10"/>
                <w:color w:val="auto"/>
              </w:rPr>
            </w:pPr>
          </w:p>
        </w:tc>
        <w:tc>
          <w:tcPr>
            <w:tcW w:w="1020" w:type="dxa"/>
            <w:vAlign w:val="bottom"/>
            <w:tcBorders>
              <w:bottom w:val="single" w:sz="8" w:color="auto"/>
              <w:right w:val="single" w:sz="8" w:color="auto"/>
            </w:tcBorders>
            <w:vMerge w:val="continue"/>
            <w:shd w:val="clear" w:color="auto" w:fill="CCEEFF"/>
          </w:tcPr>
          <w:p>
            <w:pPr>
              <w:spacing w:after="0"/>
              <w:rPr>
                <w:sz w:val="10"/>
                <w:szCs w:val="10"/>
                <w:color w:val="auto"/>
              </w:rPr>
            </w:pPr>
          </w:p>
        </w:tc>
        <w:tc>
          <w:tcPr>
            <w:tcW w:w="1120" w:type="dxa"/>
            <w:vAlign w:val="bottom"/>
            <w:tcBorders>
              <w:bottom w:val="single" w:sz="8" w:color="auto"/>
              <w:right w:val="single" w:sz="8" w:color="auto"/>
            </w:tcBorders>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23"/>
        </w:trPr>
        <w:tc>
          <w:tcPr>
            <w:tcW w:w="1860" w:type="dxa"/>
            <w:vAlign w:val="bottom"/>
            <w:tcBorders>
              <w:left w:val="single" w:sz="8" w:color="auto"/>
              <w:bottom w:val="single" w:sz="8" w:color="auto"/>
              <w:right w:val="single" w:sz="8" w:color="auto"/>
            </w:tcBorders>
            <w:shd w:val="clear" w:color="auto" w:fill="CCEEFF"/>
          </w:tcPr>
          <w:p>
            <w:pPr>
              <w:spacing w:after="0"/>
              <w:rPr>
                <w:sz w:val="19"/>
                <w:szCs w:val="19"/>
                <w:color w:val="auto"/>
              </w:rPr>
            </w:pPr>
          </w:p>
        </w:tc>
        <w:tc>
          <w:tcPr>
            <w:tcW w:w="820" w:type="dxa"/>
            <w:vAlign w:val="bottom"/>
            <w:tcBorders>
              <w:bottom w:val="single" w:sz="8" w:color="auto"/>
              <w:right w:val="single" w:sz="8" w:color="auto"/>
            </w:tcBorders>
            <w:shd w:val="clear" w:color="auto" w:fill="CCEEFF"/>
          </w:tcPr>
          <w:p>
            <w:pPr>
              <w:spacing w:after="0"/>
              <w:rPr>
                <w:sz w:val="19"/>
                <w:szCs w:val="19"/>
                <w:color w:val="auto"/>
              </w:rPr>
            </w:pPr>
          </w:p>
        </w:tc>
        <w:tc>
          <w:tcPr>
            <w:tcW w:w="1380" w:type="dxa"/>
            <w:vAlign w:val="bottom"/>
            <w:tcBorders>
              <w:bottom w:val="single" w:sz="8" w:color="auto"/>
              <w:right w:val="single" w:sz="8" w:color="auto"/>
            </w:tcBorders>
            <w:shd w:val="clear" w:color="auto" w:fill="CCEEFF"/>
          </w:tcPr>
          <w:p>
            <w:pPr>
              <w:spacing w:after="0"/>
              <w:rPr>
                <w:sz w:val="19"/>
                <w:szCs w:val="19"/>
                <w:color w:val="auto"/>
              </w:rPr>
            </w:pPr>
          </w:p>
        </w:tc>
        <w:tc>
          <w:tcPr>
            <w:tcW w:w="900" w:type="dxa"/>
            <w:vAlign w:val="bottom"/>
            <w:tcBorders>
              <w:bottom w:val="single" w:sz="8" w:color="auto"/>
              <w:right w:val="single" w:sz="8" w:color="auto"/>
            </w:tcBorders>
            <w:shd w:val="clear" w:color="auto" w:fill="CCEEFF"/>
          </w:tcPr>
          <w:p>
            <w:pPr>
              <w:spacing w:after="0"/>
              <w:rPr>
                <w:sz w:val="19"/>
                <w:szCs w:val="19"/>
                <w:color w:val="auto"/>
              </w:rPr>
            </w:pPr>
          </w:p>
        </w:tc>
        <w:tc>
          <w:tcPr>
            <w:tcW w:w="1020" w:type="dxa"/>
            <w:vAlign w:val="bottom"/>
            <w:tcBorders>
              <w:bottom w:val="single" w:sz="8" w:color="auto"/>
              <w:right w:val="single" w:sz="8" w:color="auto"/>
            </w:tcBorders>
            <w:shd w:val="clear" w:color="auto" w:fill="CCEEFF"/>
          </w:tcPr>
          <w:p>
            <w:pPr>
              <w:spacing w:after="0"/>
              <w:rPr>
                <w:sz w:val="19"/>
                <w:szCs w:val="19"/>
                <w:color w:val="auto"/>
              </w:rPr>
            </w:pPr>
          </w:p>
        </w:tc>
        <w:tc>
          <w:tcPr>
            <w:tcW w:w="1040" w:type="dxa"/>
            <w:vAlign w:val="bottom"/>
            <w:tcBorders>
              <w:bottom w:val="single" w:sz="8" w:color="auto"/>
              <w:right w:val="single" w:sz="8" w:color="auto"/>
            </w:tcBorders>
            <w:shd w:val="clear" w:color="auto" w:fill="CCEEFF"/>
          </w:tcPr>
          <w:p>
            <w:pPr>
              <w:spacing w:after="0"/>
              <w:rPr>
                <w:sz w:val="19"/>
                <w:szCs w:val="19"/>
                <w:color w:val="auto"/>
              </w:rPr>
            </w:pPr>
          </w:p>
        </w:tc>
        <w:tc>
          <w:tcPr>
            <w:tcW w:w="1120" w:type="dxa"/>
            <w:vAlign w:val="bottom"/>
            <w:tcBorders>
              <w:bottom w:val="single" w:sz="8" w:color="auto"/>
              <w:right w:val="single" w:sz="8" w:color="auto"/>
            </w:tcBorders>
            <w:shd w:val="clear" w:color="auto" w:fill="CCEEFF"/>
          </w:tcPr>
          <w:p>
            <w:pPr>
              <w:spacing w:after="0"/>
              <w:rPr>
                <w:sz w:val="19"/>
                <w:szCs w:val="19"/>
                <w:color w:val="auto"/>
              </w:rPr>
            </w:pPr>
          </w:p>
        </w:tc>
        <w:tc>
          <w:tcPr>
            <w:tcW w:w="1140" w:type="dxa"/>
            <w:vAlign w:val="bottom"/>
            <w:tcBorders>
              <w:bottom w:val="single" w:sz="8" w:color="auto"/>
              <w:right w:val="single" w:sz="8" w:color="auto"/>
            </w:tcBorders>
            <w:shd w:val="clear" w:color="auto" w:fill="CCEEFF"/>
          </w:tcPr>
          <w:p>
            <w:pPr>
              <w:spacing w:after="0"/>
              <w:rPr>
                <w:sz w:val="19"/>
                <w:szCs w:val="19"/>
                <w:color w:val="auto"/>
              </w:rPr>
            </w:pPr>
          </w:p>
        </w:tc>
        <w:tc>
          <w:tcPr>
            <w:tcW w:w="1020" w:type="dxa"/>
            <w:vAlign w:val="bottom"/>
            <w:tcBorders>
              <w:bottom w:val="single" w:sz="8" w:color="auto"/>
              <w:right w:val="single" w:sz="8" w:color="auto"/>
            </w:tcBorders>
            <w:shd w:val="clear" w:color="auto" w:fill="CCEEFF"/>
          </w:tcPr>
          <w:p>
            <w:pPr>
              <w:spacing w:after="0"/>
              <w:rPr>
                <w:sz w:val="19"/>
                <w:szCs w:val="19"/>
                <w:color w:val="auto"/>
              </w:rPr>
            </w:pPr>
          </w:p>
        </w:tc>
        <w:tc>
          <w:tcPr>
            <w:tcW w:w="1120" w:type="dxa"/>
            <w:vAlign w:val="bottom"/>
            <w:tcBorders>
              <w:bottom w:val="single" w:sz="8" w:color="auto"/>
              <w:right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8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w w:val="96"/>
              </w:rPr>
              <w:t>Christopher J. Eperjesy</w:t>
            </w:r>
          </w:p>
        </w:tc>
        <w:tc>
          <w:tcPr>
            <w:tcW w:w="820" w:type="dxa"/>
            <w:vAlign w:val="bottom"/>
            <w:tcBorders>
              <w:bottom w:val="single" w:sz="8" w:color="auto"/>
              <w:right w:val="single" w:sz="8" w:color="auto"/>
            </w:tcBorders>
          </w:tcPr>
          <w:p>
            <w:pPr>
              <w:spacing w:after="0"/>
              <w:rPr>
                <w:sz w:val="19"/>
                <w:szCs w:val="19"/>
                <w:color w:val="auto"/>
              </w:rPr>
            </w:pPr>
          </w:p>
        </w:tc>
        <w:tc>
          <w:tcPr>
            <w:tcW w:w="1380" w:type="dxa"/>
            <w:vAlign w:val="bottom"/>
            <w:tcBorders>
              <w:bottom w:val="single" w:sz="8" w:color="auto"/>
              <w:right w:val="single" w:sz="8" w:color="auto"/>
            </w:tcBorders>
          </w:tcPr>
          <w:p>
            <w:pPr>
              <w:spacing w:after="0"/>
              <w:rPr>
                <w:sz w:val="19"/>
                <w:szCs w:val="19"/>
                <w:color w:val="auto"/>
              </w:rPr>
            </w:pPr>
          </w:p>
        </w:tc>
        <w:tc>
          <w:tcPr>
            <w:tcW w:w="900" w:type="dxa"/>
            <w:vAlign w:val="bottom"/>
            <w:tcBorders>
              <w:bottom w:val="single" w:sz="8" w:color="auto"/>
              <w:right w:val="single" w:sz="8" w:color="auto"/>
            </w:tcBorders>
          </w:tcPr>
          <w:p>
            <w:pPr>
              <w:spacing w:after="0"/>
              <w:rPr>
                <w:sz w:val="19"/>
                <w:szCs w:val="19"/>
                <w:color w:val="auto"/>
              </w:rPr>
            </w:pPr>
          </w:p>
        </w:tc>
        <w:tc>
          <w:tcPr>
            <w:tcW w:w="1020" w:type="dxa"/>
            <w:vAlign w:val="bottom"/>
            <w:tcBorders>
              <w:bottom w:val="single" w:sz="8" w:color="auto"/>
              <w:right w:val="single" w:sz="8" w:color="auto"/>
            </w:tcBorders>
          </w:tcPr>
          <w:p>
            <w:pPr>
              <w:spacing w:after="0"/>
              <w:rPr>
                <w:sz w:val="19"/>
                <w:szCs w:val="19"/>
                <w:color w:val="auto"/>
              </w:rPr>
            </w:pPr>
          </w:p>
        </w:tc>
        <w:tc>
          <w:tcPr>
            <w:tcW w:w="1040" w:type="dxa"/>
            <w:vAlign w:val="bottom"/>
            <w:tcBorders>
              <w:bottom w:val="single" w:sz="8" w:color="auto"/>
              <w:right w:val="single" w:sz="8" w:color="auto"/>
            </w:tcBorders>
          </w:tcPr>
          <w:p>
            <w:pPr>
              <w:spacing w:after="0"/>
              <w:rPr>
                <w:sz w:val="19"/>
                <w:szCs w:val="19"/>
                <w:color w:val="auto"/>
              </w:rPr>
            </w:pPr>
          </w:p>
        </w:tc>
        <w:tc>
          <w:tcPr>
            <w:tcW w:w="1120" w:type="dxa"/>
            <w:vAlign w:val="bottom"/>
            <w:tcBorders>
              <w:bottom w:val="single" w:sz="8" w:color="auto"/>
              <w:right w:val="single" w:sz="8" w:color="auto"/>
            </w:tcBorders>
          </w:tcPr>
          <w:p>
            <w:pPr>
              <w:spacing w:after="0"/>
              <w:rPr>
                <w:sz w:val="19"/>
                <w:szCs w:val="19"/>
                <w:color w:val="auto"/>
              </w:rPr>
            </w:pPr>
          </w:p>
        </w:tc>
        <w:tc>
          <w:tcPr>
            <w:tcW w:w="1140" w:type="dxa"/>
            <w:vAlign w:val="bottom"/>
            <w:tcBorders>
              <w:bottom w:val="single" w:sz="8" w:color="auto"/>
              <w:right w:val="single" w:sz="8" w:color="auto"/>
            </w:tcBorders>
          </w:tcPr>
          <w:p>
            <w:pPr>
              <w:spacing w:after="0"/>
              <w:rPr>
                <w:sz w:val="19"/>
                <w:szCs w:val="19"/>
                <w:color w:val="auto"/>
              </w:rPr>
            </w:pPr>
          </w:p>
        </w:tc>
        <w:tc>
          <w:tcPr>
            <w:tcW w:w="1020" w:type="dxa"/>
            <w:vAlign w:val="bottom"/>
            <w:tcBorders>
              <w:bottom w:val="single" w:sz="8" w:color="auto"/>
              <w:right w:val="single" w:sz="8" w:color="auto"/>
            </w:tcBorders>
          </w:tcPr>
          <w:p>
            <w:pPr>
              <w:spacing w:after="0"/>
              <w:rPr>
                <w:sz w:val="19"/>
                <w:szCs w:val="19"/>
                <w:color w:val="auto"/>
              </w:rPr>
            </w:pPr>
          </w:p>
        </w:tc>
        <w:tc>
          <w:tcPr>
            <w:tcW w:w="11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1860" w:type="dxa"/>
            <w:vAlign w:val="bottom"/>
            <w:tcBorders>
              <w:left w:val="single" w:sz="8" w:color="auto"/>
              <w:right w:val="single" w:sz="8" w:color="auto"/>
            </w:tcBorders>
          </w:tcPr>
          <w:p>
            <w:pPr>
              <w:ind w:left="60"/>
              <w:spacing w:after="0" w:line="201" w:lineRule="exact"/>
              <w:rPr>
                <w:sz w:val="20"/>
                <w:szCs w:val="20"/>
                <w:color w:val="auto"/>
              </w:rPr>
            </w:pPr>
            <w:r>
              <w:rPr>
                <w:rFonts w:ascii="Arial" w:cs="Arial" w:eastAsia="Arial" w:hAnsi="Arial"/>
                <w:sz w:val="18"/>
                <w:szCs w:val="18"/>
                <w:color w:val="auto"/>
              </w:rPr>
              <w:t>Vice President –</w:t>
            </w:r>
          </w:p>
        </w:tc>
        <w:tc>
          <w:tcPr>
            <w:tcW w:w="82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2009</w:t>
            </w:r>
          </w:p>
        </w:tc>
        <w:tc>
          <w:tcPr>
            <w:tcW w:w="138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1020" w:type="dxa"/>
            <w:vAlign w:val="bottom"/>
            <w:tcBorders>
              <w:right w:val="single" w:sz="8" w:color="auto"/>
            </w:tcBorders>
          </w:tcPr>
          <w:p>
            <w:pPr>
              <w:spacing w:after="0"/>
              <w:rPr>
                <w:sz w:val="17"/>
                <w:szCs w:val="17"/>
                <w:color w:val="auto"/>
              </w:rPr>
            </w:pPr>
          </w:p>
        </w:tc>
        <w:tc>
          <w:tcPr>
            <w:tcW w:w="104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1140" w:type="dxa"/>
            <w:vAlign w:val="bottom"/>
            <w:tcBorders>
              <w:right w:val="single" w:sz="8" w:color="auto"/>
            </w:tcBorders>
          </w:tcPr>
          <w:p>
            <w:pPr>
              <w:spacing w:after="0"/>
              <w:rPr>
                <w:sz w:val="17"/>
                <w:szCs w:val="17"/>
                <w:color w:val="auto"/>
              </w:rPr>
            </w:pPr>
          </w:p>
        </w:tc>
        <w:tc>
          <w:tcPr>
            <w:tcW w:w="102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22"/>
        </w:trPr>
        <w:tc>
          <w:tcPr>
            <w:tcW w:w="1860" w:type="dxa"/>
            <w:vAlign w:val="bottom"/>
            <w:tcBorders>
              <w:left w:val="single" w:sz="8" w:color="auto"/>
              <w:right w:val="single" w:sz="8" w:color="auto"/>
            </w:tcBorders>
            <w:vMerge w:val="restart"/>
          </w:tcPr>
          <w:p>
            <w:pPr>
              <w:ind w:left="20"/>
              <w:spacing w:after="0"/>
              <w:rPr>
                <w:sz w:val="20"/>
                <w:szCs w:val="20"/>
                <w:color w:val="auto"/>
              </w:rPr>
            </w:pPr>
            <w:r>
              <w:rPr>
                <w:rFonts w:ascii="Arial" w:cs="Arial" w:eastAsia="Arial" w:hAnsi="Arial"/>
                <w:sz w:val="18"/>
                <w:szCs w:val="18"/>
                <w:color w:val="auto"/>
              </w:rPr>
              <w:t>Finance,</w:t>
            </w:r>
          </w:p>
        </w:tc>
        <w:tc>
          <w:tcPr>
            <w:tcW w:w="820" w:type="dxa"/>
            <w:vAlign w:val="bottom"/>
            <w:tcBorders>
              <w:right w:val="single" w:sz="8" w:color="auto"/>
            </w:tcBorders>
            <w:vMerge w:val="continue"/>
          </w:tcPr>
          <w:p>
            <w:pPr>
              <w:spacing w:after="0"/>
              <w:rPr>
                <w:sz w:val="10"/>
                <w:szCs w:val="10"/>
                <w:color w:val="auto"/>
              </w:rPr>
            </w:pPr>
          </w:p>
        </w:tc>
        <w:tc>
          <w:tcPr>
            <w:tcW w:w="138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$283,462</w:t>
            </w:r>
          </w:p>
        </w:tc>
        <w:tc>
          <w:tcPr>
            <w:tcW w:w="900" w:type="dxa"/>
            <w:vAlign w:val="bottom"/>
            <w:tcBorders>
              <w:right w:val="single" w:sz="8" w:color="auto"/>
            </w:tcBorders>
          </w:tcPr>
          <w:p>
            <w:pPr>
              <w:spacing w:after="0"/>
              <w:rPr>
                <w:sz w:val="10"/>
                <w:szCs w:val="10"/>
                <w:color w:val="auto"/>
              </w:rPr>
            </w:pPr>
          </w:p>
        </w:tc>
        <w:tc>
          <w:tcPr>
            <w:tcW w:w="102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($98,015)</w:t>
            </w:r>
          </w:p>
        </w:tc>
        <w:tc>
          <w:tcPr>
            <w:tcW w:w="1040" w:type="dxa"/>
            <w:vAlign w:val="bottom"/>
            <w:tcBorders>
              <w:right w:val="single" w:sz="8" w:color="auto"/>
            </w:tcBorders>
          </w:tcPr>
          <w:p>
            <w:pPr>
              <w:spacing w:after="0"/>
              <w:rPr>
                <w:sz w:val="10"/>
                <w:szCs w:val="10"/>
                <w:color w:val="auto"/>
              </w:rPr>
            </w:pPr>
          </w:p>
        </w:tc>
        <w:tc>
          <w:tcPr>
            <w:tcW w:w="112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$0</w:t>
            </w:r>
          </w:p>
        </w:tc>
        <w:tc>
          <w:tcPr>
            <w:tcW w:w="114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$21,921</w:t>
            </w:r>
          </w:p>
        </w:tc>
        <w:tc>
          <w:tcPr>
            <w:tcW w:w="102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$37,884</w:t>
            </w:r>
          </w:p>
        </w:tc>
        <w:tc>
          <w:tcPr>
            <w:tcW w:w="112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$245,252</w:t>
            </w:r>
          </w:p>
        </w:tc>
        <w:tc>
          <w:tcPr>
            <w:tcW w:w="0" w:type="dxa"/>
            <w:vAlign w:val="bottom"/>
          </w:tcPr>
          <w:p>
            <w:pPr>
              <w:spacing w:after="0"/>
              <w:rPr>
                <w:sz w:val="1"/>
                <w:szCs w:val="1"/>
                <w:color w:val="auto"/>
              </w:rPr>
            </w:pPr>
          </w:p>
        </w:tc>
      </w:tr>
      <w:tr>
        <w:trPr>
          <w:trHeight w:val="115"/>
        </w:trPr>
        <w:tc>
          <w:tcPr>
            <w:tcW w:w="186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820" w:type="dxa"/>
            <w:vAlign w:val="bottom"/>
            <w:tcBorders>
              <w:bottom w:val="single" w:sz="8" w:color="auto"/>
              <w:right w:val="single" w:sz="8" w:color="auto"/>
            </w:tcBorders>
          </w:tcPr>
          <w:p>
            <w:pPr>
              <w:spacing w:after="0"/>
              <w:rPr>
                <w:sz w:val="10"/>
                <w:szCs w:val="10"/>
                <w:color w:val="auto"/>
              </w:rPr>
            </w:pPr>
          </w:p>
        </w:tc>
        <w:tc>
          <w:tcPr>
            <w:tcW w:w="1380" w:type="dxa"/>
            <w:vAlign w:val="bottom"/>
            <w:tcBorders>
              <w:bottom w:val="single" w:sz="8" w:color="auto"/>
              <w:right w:val="single" w:sz="8" w:color="auto"/>
            </w:tcBorders>
            <w:vMerge w:val="continue"/>
          </w:tcPr>
          <w:p>
            <w:pPr>
              <w:spacing w:after="0"/>
              <w:rPr>
                <w:sz w:val="10"/>
                <w:szCs w:val="10"/>
                <w:color w:val="auto"/>
              </w:rPr>
            </w:pPr>
          </w:p>
        </w:tc>
        <w:tc>
          <w:tcPr>
            <w:tcW w:w="900" w:type="dxa"/>
            <w:vAlign w:val="bottom"/>
            <w:tcBorders>
              <w:bottom w:val="single" w:sz="8" w:color="auto"/>
              <w:right w:val="single" w:sz="8" w:color="auto"/>
            </w:tcBorders>
          </w:tcPr>
          <w:p>
            <w:pPr>
              <w:spacing w:after="0"/>
              <w:rPr>
                <w:sz w:val="10"/>
                <w:szCs w:val="10"/>
                <w:color w:val="auto"/>
              </w:rPr>
            </w:pPr>
          </w:p>
        </w:tc>
        <w:tc>
          <w:tcPr>
            <w:tcW w:w="1020" w:type="dxa"/>
            <w:vAlign w:val="bottom"/>
            <w:tcBorders>
              <w:bottom w:val="single" w:sz="8" w:color="auto"/>
              <w:right w:val="single" w:sz="8" w:color="auto"/>
            </w:tcBorders>
            <w:vMerge w:val="continue"/>
          </w:tcPr>
          <w:p>
            <w:pPr>
              <w:spacing w:after="0"/>
              <w:rPr>
                <w:sz w:val="10"/>
                <w:szCs w:val="10"/>
                <w:color w:val="auto"/>
              </w:rPr>
            </w:pPr>
          </w:p>
        </w:tc>
        <w:tc>
          <w:tcPr>
            <w:tcW w:w="1040" w:type="dxa"/>
            <w:vAlign w:val="bottom"/>
            <w:tcBorders>
              <w:bottom w:val="single" w:sz="8" w:color="auto"/>
              <w:right w:val="single" w:sz="8" w:color="auto"/>
            </w:tcBorders>
          </w:tcPr>
          <w:p>
            <w:pPr>
              <w:spacing w:after="0"/>
              <w:rPr>
                <w:sz w:val="10"/>
                <w:szCs w:val="10"/>
                <w:color w:val="auto"/>
              </w:rPr>
            </w:pPr>
          </w:p>
        </w:tc>
        <w:tc>
          <w:tcPr>
            <w:tcW w:w="1120" w:type="dxa"/>
            <w:vAlign w:val="bottom"/>
            <w:tcBorders>
              <w:bottom w:val="single" w:sz="8" w:color="auto"/>
              <w:right w:val="single" w:sz="8" w:color="auto"/>
            </w:tcBorders>
            <w:vMerge w:val="continue"/>
          </w:tcPr>
          <w:p>
            <w:pPr>
              <w:spacing w:after="0"/>
              <w:rPr>
                <w:sz w:val="10"/>
                <w:szCs w:val="10"/>
                <w:color w:val="auto"/>
              </w:rPr>
            </w:pPr>
          </w:p>
        </w:tc>
        <w:tc>
          <w:tcPr>
            <w:tcW w:w="1140" w:type="dxa"/>
            <w:vAlign w:val="bottom"/>
            <w:tcBorders>
              <w:bottom w:val="single" w:sz="8" w:color="auto"/>
              <w:right w:val="single" w:sz="8" w:color="auto"/>
            </w:tcBorders>
            <w:vMerge w:val="continue"/>
          </w:tcPr>
          <w:p>
            <w:pPr>
              <w:spacing w:after="0"/>
              <w:rPr>
                <w:sz w:val="10"/>
                <w:szCs w:val="10"/>
                <w:color w:val="auto"/>
              </w:rPr>
            </w:pPr>
          </w:p>
        </w:tc>
        <w:tc>
          <w:tcPr>
            <w:tcW w:w="1020" w:type="dxa"/>
            <w:vAlign w:val="bottom"/>
            <w:tcBorders>
              <w:bottom w:val="single" w:sz="8" w:color="auto"/>
              <w:right w:val="single" w:sz="8" w:color="auto"/>
            </w:tcBorders>
            <w:vMerge w:val="continue"/>
          </w:tcPr>
          <w:p>
            <w:pPr>
              <w:spacing w:after="0"/>
              <w:rPr>
                <w:sz w:val="10"/>
                <w:szCs w:val="10"/>
                <w:color w:val="auto"/>
              </w:rPr>
            </w:pPr>
          </w:p>
        </w:tc>
        <w:tc>
          <w:tcPr>
            <w:tcW w:w="112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3"/>
        </w:trPr>
        <w:tc>
          <w:tcPr>
            <w:tcW w:w="186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CFO and Treasurer</w:t>
            </w:r>
          </w:p>
        </w:tc>
        <w:tc>
          <w:tcPr>
            <w:tcW w:w="8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2008</w:t>
            </w:r>
          </w:p>
        </w:tc>
        <w:tc>
          <w:tcPr>
            <w:tcW w:w="13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$271,539</w:t>
            </w:r>
          </w:p>
        </w:tc>
        <w:tc>
          <w:tcPr>
            <w:tcW w:w="9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$247,980</w:t>
            </w:r>
          </w:p>
        </w:tc>
        <w:tc>
          <w:tcPr>
            <w:tcW w:w="10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$235,125</w:t>
            </w:r>
          </w:p>
        </w:tc>
        <w:tc>
          <w:tcPr>
            <w:tcW w:w="11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$24,150</w:t>
            </w:r>
          </w:p>
        </w:tc>
        <w:tc>
          <w:tcPr>
            <w:tcW w:w="10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$44,198</w:t>
            </w:r>
          </w:p>
        </w:tc>
        <w:tc>
          <w:tcPr>
            <w:tcW w:w="11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$822,992</w:t>
            </w:r>
          </w:p>
        </w:tc>
        <w:tc>
          <w:tcPr>
            <w:tcW w:w="0" w:type="dxa"/>
            <w:vAlign w:val="bottom"/>
          </w:tcPr>
          <w:p>
            <w:pPr>
              <w:spacing w:after="0"/>
              <w:rPr>
                <w:sz w:val="1"/>
                <w:szCs w:val="1"/>
                <w:color w:val="auto"/>
              </w:rPr>
            </w:pPr>
          </w:p>
        </w:tc>
      </w:tr>
      <w:tr>
        <w:trPr>
          <w:trHeight w:val="223"/>
        </w:trPr>
        <w:tc>
          <w:tcPr>
            <w:tcW w:w="1860" w:type="dxa"/>
            <w:vAlign w:val="bottom"/>
            <w:tcBorders>
              <w:left w:val="single" w:sz="8" w:color="auto"/>
              <w:bottom w:val="single" w:sz="8" w:color="auto"/>
              <w:right w:val="single" w:sz="8" w:color="auto"/>
            </w:tcBorders>
          </w:tcPr>
          <w:p>
            <w:pPr>
              <w:spacing w:after="0"/>
              <w:rPr>
                <w:sz w:val="19"/>
                <w:szCs w:val="19"/>
                <w:color w:val="auto"/>
              </w:rPr>
            </w:pPr>
          </w:p>
        </w:tc>
        <w:tc>
          <w:tcPr>
            <w:tcW w:w="8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2007</w:t>
            </w:r>
          </w:p>
        </w:tc>
        <w:tc>
          <w:tcPr>
            <w:tcW w:w="13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$256,539</w:t>
            </w:r>
          </w:p>
        </w:tc>
        <w:tc>
          <w:tcPr>
            <w:tcW w:w="9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$337,600</w:t>
            </w:r>
          </w:p>
        </w:tc>
        <w:tc>
          <w:tcPr>
            <w:tcW w:w="10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$231,660</w:t>
            </w:r>
          </w:p>
        </w:tc>
        <w:tc>
          <w:tcPr>
            <w:tcW w:w="11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$19,215</w:t>
            </w:r>
          </w:p>
        </w:tc>
        <w:tc>
          <w:tcPr>
            <w:tcW w:w="10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$43,976</w:t>
            </w:r>
          </w:p>
        </w:tc>
        <w:tc>
          <w:tcPr>
            <w:tcW w:w="11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$888,990</w:t>
            </w:r>
          </w:p>
        </w:tc>
        <w:tc>
          <w:tcPr>
            <w:tcW w:w="0" w:type="dxa"/>
            <w:vAlign w:val="bottom"/>
          </w:tcPr>
          <w:p>
            <w:pPr>
              <w:spacing w:after="0"/>
              <w:rPr>
                <w:sz w:val="1"/>
                <w:szCs w:val="1"/>
                <w:color w:val="auto"/>
              </w:rPr>
            </w:pPr>
          </w:p>
        </w:tc>
      </w:tr>
      <w:tr>
        <w:trPr>
          <w:trHeight w:val="223"/>
        </w:trPr>
        <w:tc>
          <w:tcPr>
            <w:tcW w:w="1860" w:type="dxa"/>
            <w:vAlign w:val="bottom"/>
            <w:tcBorders>
              <w:left w:val="single" w:sz="8" w:color="auto"/>
              <w:bottom w:val="single" w:sz="8" w:color="auto"/>
              <w:right w:val="single" w:sz="8" w:color="auto"/>
            </w:tcBorders>
          </w:tcPr>
          <w:p>
            <w:pPr>
              <w:spacing w:after="0"/>
              <w:rPr>
                <w:sz w:val="19"/>
                <w:szCs w:val="19"/>
                <w:color w:val="auto"/>
              </w:rPr>
            </w:pPr>
          </w:p>
        </w:tc>
        <w:tc>
          <w:tcPr>
            <w:tcW w:w="820" w:type="dxa"/>
            <w:vAlign w:val="bottom"/>
            <w:tcBorders>
              <w:bottom w:val="single" w:sz="8" w:color="auto"/>
              <w:right w:val="single" w:sz="8" w:color="auto"/>
            </w:tcBorders>
          </w:tcPr>
          <w:p>
            <w:pPr>
              <w:spacing w:after="0"/>
              <w:rPr>
                <w:sz w:val="19"/>
                <w:szCs w:val="19"/>
                <w:color w:val="auto"/>
              </w:rPr>
            </w:pPr>
          </w:p>
        </w:tc>
        <w:tc>
          <w:tcPr>
            <w:tcW w:w="1380" w:type="dxa"/>
            <w:vAlign w:val="bottom"/>
            <w:tcBorders>
              <w:bottom w:val="single" w:sz="8" w:color="auto"/>
              <w:right w:val="single" w:sz="8" w:color="auto"/>
            </w:tcBorders>
          </w:tcPr>
          <w:p>
            <w:pPr>
              <w:spacing w:after="0"/>
              <w:rPr>
                <w:sz w:val="19"/>
                <w:szCs w:val="19"/>
                <w:color w:val="auto"/>
              </w:rPr>
            </w:pPr>
          </w:p>
        </w:tc>
        <w:tc>
          <w:tcPr>
            <w:tcW w:w="900" w:type="dxa"/>
            <w:vAlign w:val="bottom"/>
            <w:tcBorders>
              <w:bottom w:val="single" w:sz="8" w:color="auto"/>
              <w:right w:val="single" w:sz="8" w:color="auto"/>
            </w:tcBorders>
          </w:tcPr>
          <w:p>
            <w:pPr>
              <w:spacing w:after="0"/>
              <w:rPr>
                <w:sz w:val="19"/>
                <w:szCs w:val="19"/>
                <w:color w:val="auto"/>
              </w:rPr>
            </w:pPr>
          </w:p>
        </w:tc>
        <w:tc>
          <w:tcPr>
            <w:tcW w:w="1020" w:type="dxa"/>
            <w:vAlign w:val="bottom"/>
            <w:tcBorders>
              <w:bottom w:val="single" w:sz="8" w:color="auto"/>
              <w:right w:val="single" w:sz="8" w:color="auto"/>
            </w:tcBorders>
          </w:tcPr>
          <w:p>
            <w:pPr>
              <w:spacing w:after="0"/>
              <w:rPr>
                <w:sz w:val="19"/>
                <w:szCs w:val="19"/>
                <w:color w:val="auto"/>
              </w:rPr>
            </w:pPr>
          </w:p>
        </w:tc>
        <w:tc>
          <w:tcPr>
            <w:tcW w:w="1040" w:type="dxa"/>
            <w:vAlign w:val="bottom"/>
            <w:tcBorders>
              <w:bottom w:val="single" w:sz="8" w:color="auto"/>
              <w:right w:val="single" w:sz="8" w:color="auto"/>
            </w:tcBorders>
          </w:tcPr>
          <w:p>
            <w:pPr>
              <w:spacing w:after="0"/>
              <w:rPr>
                <w:sz w:val="19"/>
                <w:szCs w:val="19"/>
                <w:color w:val="auto"/>
              </w:rPr>
            </w:pPr>
          </w:p>
        </w:tc>
        <w:tc>
          <w:tcPr>
            <w:tcW w:w="1120" w:type="dxa"/>
            <w:vAlign w:val="bottom"/>
            <w:tcBorders>
              <w:bottom w:val="single" w:sz="8" w:color="auto"/>
              <w:right w:val="single" w:sz="8" w:color="auto"/>
            </w:tcBorders>
          </w:tcPr>
          <w:p>
            <w:pPr>
              <w:spacing w:after="0"/>
              <w:rPr>
                <w:sz w:val="19"/>
                <w:szCs w:val="19"/>
                <w:color w:val="auto"/>
              </w:rPr>
            </w:pPr>
          </w:p>
        </w:tc>
        <w:tc>
          <w:tcPr>
            <w:tcW w:w="1140" w:type="dxa"/>
            <w:vAlign w:val="bottom"/>
            <w:tcBorders>
              <w:bottom w:val="single" w:sz="8" w:color="auto"/>
              <w:right w:val="single" w:sz="8" w:color="auto"/>
            </w:tcBorders>
          </w:tcPr>
          <w:p>
            <w:pPr>
              <w:spacing w:after="0"/>
              <w:rPr>
                <w:sz w:val="19"/>
                <w:szCs w:val="19"/>
                <w:color w:val="auto"/>
              </w:rPr>
            </w:pPr>
          </w:p>
        </w:tc>
        <w:tc>
          <w:tcPr>
            <w:tcW w:w="1020" w:type="dxa"/>
            <w:vAlign w:val="bottom"/>
            <w:tcBorders>
              <w:bottom w:val="single" w:sz="8" w:color="auto"/>
              <w:right w:val="single" w:sz="8" w:color="auto"/>
            </w:tcBorders>
          </w:tcPr>
          <w:p>
            <w:pPr>
              <w:spacing w:after="0"/>
              <w:rPr>
                <w:sz w:val="19"/>
                <w:szCs w:val="19"/>
                <w:color w:val="auto"/>
              </w:rPr>
            </w:pPr>
          </w:p>
        </w:tc>
        <w:tc>
          <w:tcPr>
            <w:tcW w:w="11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86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John H. Batten</w:t>
            </w:r>
          </w:p>
        </w:tc>
        <w:tc>
          <w:tcPr>
            <w:tcW w:w="820" w:type="dxa"/>
            <w:vAlign w:val="bottom"/>
            <w:tcBorders>
              <w:bottom w:val="single" w:sz="8" w:color="auto"/>
              <w:right w:val="single" w:sz="8" w:color="auto"/>
            </w:tcBorders>
            <w:shd w:val="clear" w:color="auto" w:fill="CCEEFF"/>
          </w:tcPr>
          <w:p>
            <w:pPr>
              <w:spacing w:after="0"/>
              <w:rPr>
                <w:sz w:val="19"/>
                <w:szCs w:val="19"/>
                <w:color w:val="auto"/>
              </w:rPr>
            </w:pPr>
          </w:p>
        </w:tc>
        <w:tc>
          <w:tcPr>
            <w:tcW w:w="1380" w:type="dxa"/>
            <w:vAlign w:val="bottom"/>
            <w:tcBorders>
              <w:bottom w:val="single" w:sz="8" w:color="auto"/>
              <w:right w:val="single" w:sz="8" w:color="auto"/>
            </w:tcBorders>
            <w:shd w:val="clear" w:color="auto" w:fill="CCEEFF"/>
          </w:tcPr>
          <w:p>
            <w:pPr>
              <w:spacing w:after="0"/>
              <w:rPr>
                <w:sz w:val="19"/>
                <w:szCs w:val="19"/>
                <w:color w:val="auto"/>
              </w:rPr>
            </w:pPr>
          </w:p>
        </w:tc>
        <w:tc>
          <w:tcPr>
            <w:tcW w:w="900" w:type="dxa"/>
            <w:vAlign w:val="bottom"/>
            <w:tcBorders>
              <w:bottom w:val="single" w:sz="8" w:color="auto"/>
              <w:right w:val="single" w:sz="8" w:color="auto"/>
            </w:tcBorders>
            <w:shd w:val="clear" w:color="auto" w:fill="CCEEFF"/>
          </w:tcPr>
          <w:p>
            <w:pPr>
              <w:spacing w:after="0"/>
              <w:rPr>
                <w:sz w:val="19"/>
                <w:szCs w:val="19"/>
                <w:color w:val="auto"/>
              </w:rPr>
            </w:pPr>
          </w:p>
        </w:tc>
        <w:tc>
          <w:tcPr>
            <w:tcW w:w="1020" w:type="dxa"/>
            <w:vAlign w:val="bottom"/>
            <w:tcBorders>
              <w:bottom w:val="single" w:sz="8" w:color="auto"/>
              <w:right w:val="single" w:sz="8" w:color="auto"/>
            </w:tcBorders>
            <w:shd w:val="clear" w:color="auto" w:fill="CCEEFF"/>
          </w:tcPr>
          <w:p>
            <w:pPr>
              <w:spacing w:after="0"/>
              <w:rPr>
                <w:sz w:val="19"/>
                <w:szCs w:val="19"/>
                <w:color w:val="auto"/>
              </w:rPr>
            </w:pPr>
          </w:p>
        </w:tc>
        <w:tc>
          <w:tcPr>
            <w:tcW w:w="1040" w:type="dxa"/>
            <w:vAlign w:val="bottom"/>
            <w:tcBorders>
              <w:bottom w:val="single" w:sz="8" w:color="auto"/>
              <w:right w:val="single" w:sz="8" w:color="auto"/>
            </w:tcBorders>
            <w:shd w:val="clear" w:color="auto" w:fill="CCEEFF"/>
          </w:tcPr>
          <w:p>
            <w:pPr>
              <w:spacing w:after="0"/>
              <w:rPr>
                <w:sz w:val="19"/>
                <w:szCs w:val="19"/>
                <w:color w:val="auto"/>
              </w:rPr>
            </w:pPr>
          </w:p>
        </w:tc>
        <w:tc>
          <w:tcPr>
            <w:tcW w:w="1120" w:type="dxa"/>
            <w:vAlign w:val="bottom"/>
            <w:tcBorders>
              <w:bottom w:val="single" w:sz="8" w:color="auto"/>
              <w:right w:val="single" w:sz="8" w:color="auto"/>
            </w:tcBorders>
            <w:shd w:val="clear" w:color="auto" w:fill="CCEEFF"/>
          </w:tcPr>
          <w:p>
            <w:pPr>
              <w:spacing w:after="0"/>
              <w:rPr>
                <w:sz w:val="19"/>
                <w:szCs w:val="19"/>
                <w:color w:val="auto"/>
              </w:rPr>
            </w:pPr>
          </w:p>
        </w:tc>
        <w:tc>
          <w:tcPr>
            <w:tcW w:w="1140" w:type="dxa"/>
            <w:vAlign w:val="bottom"/>
            <w:tcBorders>
              <w:bottom w:val="single" w:sz="8" w:color="auto"/>
              <w:right w:val="single" w:sz="8" w:color="auto"/>
            </w:tcBorders>
            <w:shd w:val="clear" w:color="auto" w:fill="CCEEFF"/>
          </w:tcPr>
          <w:p>
            <w:pPr>
              <w:spacing w:after="0"/>
              <w:rPr>
                <w:sz w:val="19"/>
                <w:szCs w:val="19"/>
                <w:color w:val="auto"/>
              </w:rPr>
            </w:pPr>
          </w:p>
        </w:tc>
        <w:tc>
          <w:tcPr>
            <w:tcW w:w="1020" w:type="dxa"/>
            <w:vAlign w:val="bottom"/>
            <w:tcBorders>
              <w:bottom w:val="single" w:sz="8" w:color="auto"/>
              <w:right w:val="single" w:sz="8" w:color="auto"/>
            </w:tcBorders>
            <w:shd w:val="clear" w:color="auto" w:fill="CCEEFF"/>
          </w:tcPr>
          <w:p>
            <w:pPr>
              <w:spacing w:after="0"/>
              <w:rPr>
                <w:sz w:val="19"/>
                <w:szCs w:val="19"/>
                <w:color w:val="auto"/>
              </w:rPr>
            </w:pPr>
          </w:p>
        </w:tc>
        <w:tc>
          <w:tcPr>
            <w:tcW w:w="1120" w:type="dxa"/>
            <w:vAlign w:val="bottom"/>
            <w:tcBorders>
              <w:bottom w:val="single" w:sz="8" w:color="auto"/>
              <w:right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860" w:type="dxa"/>
            <w:vAlign w:val="bottom"/>
            <w:tcBorders>
              <w:left w:val="single" w:sz="8" w:color="auto"/>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President and Chief</w:t>
            </w:r>
          </w:p>
        </w:tc>
        <w:tc>
          <w:tcPr>
            <w:tcW w:w="8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2009</w:t>
            </w:r>
          </w:p>
        </w:tc>
        <w:tc>
          <w:tcPr>
            <w:tcW w:w="13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$289,625</w:t>
            </w:r>
          </w:p>
        </w:tc>
        <w:tc>
          <w:tcPr>
            <w:tcW w:w="900" w:type="dxa"/>
            <w:vAlign w:val="bottom"/>
            <w:tcBorders>
              <w:bottom w:val="single" w:sz="8" w:color="auto"/>
              <w:right w:val="single" w:sz="8" w:color="auto"/>
            </w:tcBorders>
            <w:shd w:val="clear" w:color="auto" w:fill="CCEEFF"/>
          </w:tcPr>
          <w:p>
            <w:pPr>
              <w:spacing w:after="0"/>
              <w:rPr>
                <w:sz w:val="19"/>
                <w:szCs w:val="19"/>
                <w:color w:val="auto"/>
              </w:rPr>
            </w:pPr>
          </w:p>
        </w:tc>
        <w:tc>
          <w:tcPr>
            <w:tcW w:w="10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($100,349)</w:t>
            </w:r>
          </w:p>
        </w:tc>
        <w:tc>
          <w:tcPr>
            <w:tcW w:w="1040" w:type="dxa"/>
            <w:vAlign w:val="bottom"/>
            <w:tcBorders>
              <w:bottom w:val="single" w:sz="8" w:color="auto"/>
              <w:right w:val="single" w:sz="8" w:color="auto"/>
            </w:tcBorders>
            <w:shd w:val="clear" w:color="auto" w:fill="CCEEFF"/>
          </w:tcPr>
          <w:p>
            <w:pPr>
              <w:spacing w:after="0"/>
              <w:rPr>
                <w:sz w:val="19"/>
                <w:szCs w:val="19"/>
                <w:color w:val="auto"/>
              </w:rPr>
            </w:pPr>
          </w:p>
        </w:tc>
        <w:tc>
          <w:tcPr>
            <w:tcW w:w="11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1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$24,422</w:t>
            </w:r>
          </w:p>
        </w:tc>
        <w:tc>
          <w:tcPr>
            <w:tcW w:w="10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$43,681</w:t>
            </w:r>
          </w:p>
        </w:tc>
        <w:tc>
          <w:tcPr>
            <w:tcW w:w="11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$257,379</w:t>
            </w:r>
          </w:p>
        </w:tc>
        <w:tc>
          <w:tcPr>
            <w:tcW w:w="0" w:type="dxa"/>
            <w:vAlign w:val="bottom"/>
          </w:tcPr>
          <w:p>
            <w:pPr>
              <w:spacing w:after="0"/>
              <w:rPr>
                <w:sz w:val="1"/>
                <w:szCs w:val="1"/>
                <w:color w:val="auto"/>
              </w:rPr>
            </w:pPr>
          </w:p>
        </w:tc>
      </w:tr>
      <w:tr>
        <w:trPr>
          <w:trHeight w:val="223"/>
        </w:trPr>
        <w:tc>
          <w:tcPr>
            <w:tcW w:w="1860" w:type="dxa"/>
            <w:vAlign w:val="bottom"/>
            <w:tcBorders>
              <w:left w:val="single" w:sz="8" w:color="auto"/>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Operating Officer</w:t>
            </w:r>
          </w:p>
        </w:tc>
        <w:tc>
          <w:tcPr>
            <w:tcW w:w="8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2008</w:t>
            </w:r>
          </w:p>
        </w:tc>
        <w:tc>
          <w:tcPr>
            <w:tcW w:w="13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$248,077</w:t>
            </w:r>
          </w:p>
        </w:tc>
        <w:tc>
          <w:tcPr>
            <w:tcW w:w="9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$234,953</w:t>
            </w:r>
          </w:p>
        </w:tc>
        <w:tc>
          <w:tcPr>
            <w:tcW w:w="10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$212,525</w:t>
            </w:r>
          </w:p>
        </w:tc>
        <w:tc>
          <w:tcPr>
            <w:tcW w:w="11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$25,780</w:t>
            </w:r>
          </w:p>
        </w:tc>
        <w:tc>
          <w:tcPr>
            <w:tcW w:w="10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$41,857</w:t>
            </w:r>
          </w:p>
        </w:tc>
        <w:tc>
          <w:tcPr>
            <w:tcW w:w="11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$763,192</w:t>
            </w:r>
          </w:p>
        </w:tc>
        <w:tc>
          <w:tcPr>
            <w:tcW w:w="0" w:type="dxa"/>
            <w:vAlign w:val="bottom"/>
          </w:tcPr>
          <w:p>
            <w:pPr>
              <w:spacing w:after="0"/>
              <w:rPr>
                <w:sz w:val="1"/>
                <w:szCs w:val="1"/>
                <w:color w:val="auto"/>
              </w:rPr>
            </w:pPr>
          </w:p>
        </w:tc>
      </w:tr>
      <w:tr>
        <w:trPr>
          <w:trHeight w:val="223"/>
        </w:trPr>
        <w:tc>
          <w:tcPr>
            <w:tcW w:w="1860" w:type="dxa"/>
            <w:vAlign w:val="bottom"/>
            <w:tcBorders>
              <w:left w:val="single" w:sz="8" w:color="auto"/>
              <w:bottom w:val="single" w:sz="8" w:color="auto"/>
              <w:right w:val="single" w:sz="8" w:color="auto"/>
            </w:tcBorders>
            <w:shd w:val="clear" w:color="auto" w:fill="CCEEFF"/>
          </w:tcPr>
          <w:p>
            <w:pPr>
              <w:spacing w:after="0"/>
              <w:rPr>
                <w:sz w:val="19"/>
                <w:szCs w:val="19"/>
                <w:color w:val="auto"/>
              </w:rPr>
            </w:pPr>
          </w:p>
        </w:tc>
        <w:tc>
          <w:tcPr>
            <w:tcW w:w="8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2007</w:t>
            </w:r>
          </w:p>
        </w:tc>
        <w:tc>
          <w:tcPr>
            <w:tcW w:w="13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$216,923</w:t>
            </w:r>
          </w:p>
        </w:tc>
        <w:tc>
          <w:tcPr>
            <w:tcW w:w="9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$282,875</w:t>
            </w:r>
          </w:p>
        </w:tc>
        <w:tc>
          <w:tcPr>
            <w:tcW w:w="10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$200,475</w:t>
            </w:r>
          </w:p>
        </w:tc>
        <w:tc>
          <w:tcPr>
            <w:tcW w:w="11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$19,737</w:t>
            </w:r>
          </w:p>
        </w:tc>
        <w:tc>
          <w:tcPr>
            <w:tcW w:w="10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$42,586</w:t>
            </w:r>
          </w:p>
        </w:tc>
        <w:tc>
          <w:tcPr>
            <w:tcW w:w="11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$762,596</w:t>
            </w:r>
          </w:p>
        </w:tc>
        <w:tc>
          <w:tcPr>
            <w:tcW w:w="0" w:type="dxa"/>
            <w:vAlign w:val="bottom"/>
          </w:tcPr>
          <w:p>
            <w:pPr>
              <w:spacing w:after="0"/>
              <w:rPr>
                <w:sz w:val="1"/>
                <w:szCs w:val="1"/>
                <w:color w:val="auto"/>
              </w:rPr>
            </w:pPr>
          </w:p>
        </w:tc>
      </w:tr>
      <w:tr>
        <w:trPr>
          <w:trHeight w:val="223"/>
        </w:trPr>
        <w:tc>
          <w:tcPr>
            <w:tcW w:w="1860" w:type="dxa"/>
            <w:vAlign w:val="bottom"/>
            <w:tcBorders>
              <w:left w:val="single" w:sz="8" w:color="auto"/>
              <w:bottom w:val="single" w:sz="8" w:color="auto"/>
              <w:right w:val="single" w:sz="8" w:color="auto"/>
            </w:tcBorders>
            <w:shd w:val="clear" w:color="auto" w:fill="CCEEFF"/>
          </w:tcPr>
          <w:p>
            <w:pPr>
              <w:spacing w:after="0"/>
              <w:rPr>
                <w:sz w:val="19"/>
                <w:szCs w:val="19"/>
                <w:color w:val="auto"/>
              </w:rPr>
            </w:pPr>
          </w:p>
        </w:tc>
        <w:tc>
          <w:tcPr>
            <w:tcW w:w="820" w:type="dxa"/>
            <w:vAlign w:val="bottom"/>
            <w:tcBorders>
              <w:bottom w:val="single" w:sz="8" w:color="auto"/>
              <w:right w:val="single" w:sz="8" w:color="auto"/>
            </w:tcBorders>
            <w:shd w:val="clear" w:color="auto" w:fill="CCEEFF"/>
          </w:tcPr>
          <w:p>
            <w:pPr>
              <w:spacing w:after="0"/>
              <w:rPr>
                <w:sz w:val="19"/>
                <w:szCs w:val="19"/>
                <w:color w:val="auto"/>
              </w:rPr>
            </w:pPr>
          </w:p>
        </w:tc>
        <w:tc>
          <w:tcPr>
            <w:tcW w:w="1380" w:type="dxa"/>
            <w:vAlign w:val="bottom"/>
            <w:tcBorders>
              <w:bottom w:val="single" w:sz="8" w:color="auto"/>
              <w:right w:val="single" w:sz="8" w:color="auto"/>
            </w:tcBorders>
            <w:shd w:val="clear" w:color="auto" w:fill="CCEEFF"/>
          </w:tcPr>
          <w:p>
            <w:pPr>
              <w:spacing w:after="0"/>
              <w:rPr>
                <w:sz w:val="19"/>
                <w:szCs w:val="19"/>
                <w:color w:val="auto"/>
              </w:rPr>
            </w:pPr>
          </w:p>
        </w:tc>
        <w:tc>
          <w:tcPr>
            <w:tcW w:w="900" w:type="dxa"/>
            <w:vAlign w:val="bottom"/>
            <w:tcBorders>
              <w:bottom w:val="single" w:sz="8" w:color="auto"/>
              <w:right w:val="single" w:sz="8" w:color="auto"/>
            </w:tcBorders>
            <w:shd w:val="clear" w:color="auto" w:fill="CCEEFF"/>
          </w:tcPr>
          <w:p>
            <w:pPr>
              <w:spacing w:after="0"/>
              <w:rPr>
                <w:sz w:val="19"/>
                <w:szCs w:val="19"/>
                <w:color w:val="auto"/>
              </w:rPr>
            </w:pPr>
          </w:p>
        </w:tc>
        <w:tc>
          <w:tcPr>
            <w:tcW w:w="1020" w:type="dxa"/>
            <w:vAlign w:val="bottom"/>
            <w:tcBorders>
              <w:bottom w:val="single" w:sz="8" w:color="auto"/>
              <w:right w:val="single" w:sz="8" w:color="auto"/>
            </w:tcBorders>
            <w:shd w:val="clear" w:color="auto" w:fill="CCEEFF"/>
          </w:tcPr>
          <w:p>
            <w:pPr>
              <w:spacing w:after="0"/>
              <w:rPr>
                <w:sz w:val="19"/>
                <w:szCs w:val="19"/>
                <w:color w:val="auto"/>
              </w:rPr>
            </w:pPr>
          </w:p>
        </w:tc>
        <w:tc>
          <w:tcPr>
            <w:tcW w:w="1040" w:type="dxa"/>
            <w:vAlign w:val="bottom"/>
            <w:tcBorders>
              <w:bottom w:val="single" w:sz="8" w:color="auto"/>
              <w:right w:val="single" w:sz="8" w:color="auto"/>
            </w:tcBorders>
            <w:shd w:val="clear" w:color="auto" w:fill="CCEEFF"/>
          </w:tcPr>
          <w:p>
            <w:pPr>
              <w:spacing w:after="0"/>
              <w:rPr>
                <w:sz w:val="19"/>
                <w:szCs w:val="19"/>
                <w:color w:val="auto"/>
              </w:rPr>
            </w:pPr>
          </w:p>
        </w:tc>
        <w:tc>
          <w:tcPr>
            <w:tcW w:w="1120" w:type="dxa"/>
            <w:vAlign w:val="bottom"/>
            <w:tcBorders>
              <w:bottom w:val="single" w:sz="8" w:color="auto"/>
              <w:right w:val="single" w:sz="8" w:color="auto"/>
            </w:tcBorders>
            <w:shd w:val="clear" w:color="auto" w:fill="CCEEFF"/>
          </w:tcPr>
          <w:p>
            <w:pPr>
              <w:spacing w:after="0"/>
              <w:rPr>
                <w:sz w:val="19"/>
                <w:szCs w:val="19"/>
                <w:color w:val="auto"/>
              </w:rPr>
            </w:pPr>
          </w:p>
        </w:tc>
        <w:tc>
          <w:tcPr>
            <w:tcW w:w="1140" w:type="dxa"/>
            <w:vAlign w:val="bottom"/>
            <w:tcBorders>
              <w:bottom w:val="single" w:sz="8" w:color="auto"/>
              <w:right w:val="single" w:sz="8" w:color="auto"/>
            </w:tcBorders>
            <w:shd w:val="clear" w:color="auto" w:fill="CCEEFF"/>
          </w:tcPr>
          <w:p>
            <w:pPr>
              <w:spacing w:after="0"/>
              <w:rPr>
                <w:sz w:val="19"/>
                <w:szCs w:val="19"/>
                <w:color w:val="auto"/>
              </w:rPr>
            </w:pPr>
          </w:p>
        </w:tc>
        <w:tc>
          <w:tcPr>
            <w:tcW w:w="1020" w:type="dxa"/>
            <w:vAlign w:val="bottom"/>
            <w:tcBorders>
              <w:bottom w:val="single" w:sz="8" w:color="auto"/>
              <w:right w:val="single" w:sz="8" w:color="auto"/>
            </w:tcBorders>
            <w:shd w:val="clear" w:color="auto" w:fill="CCEEFF"/>
          </w:tcPr>
          <w:p>
            <w:pPr>
              <w:spacing w:after="0"/>
              <w:rPr>
                <w:sz w:val="19"/>
                <w:szCs w:val="19"/>
                <w:color w:val="auto"/>
              </w:rPr>
            </w:pPr>
          </w:p>
        </w:tc>
        <w:tc>
          <w:tcPr>
            <w:tcW w:w="1120" w:type="dxa"/>
            <w:vAlign w:val="bottom"/>
            <w:tcBorders>
              <w:bottom w:val="single" w:sz="8" w:color="auto"/>
              <w:right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8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James E. Feiertag</w:t>
            </w:r>
          </w:p>
        </w:tc>
        <w:tc>
          <w:tcPr>
            <w:tcW w:w="820" w:type="dxa"/>
            <w:vAlign w:val="bottom"/>
            <w:tcBorders>
              <w:bottom w:val="single" w:sz="8" w:color="auto"/>
              <w:right w:val="single" w:sz="8" w:color="auto"/>
            </w:tcBorders>
          </w:tcPr>
          <w:p>
            <w:pPr>
              <w:spacing w:after="0"/>
              <w:rPr>
                <w:sz w:val="19"/>
                <w:szCs w:val="19"/>
                <w:color w:val="auto"/>
              </w:rPr>
            </w:pPr>
          </w:p>
        </w:tc>
        <w:tc>
          <w:tcPr>
            <w:tcW w:w="1380" w:type="dxa"/>
            <w:vAlign w:val="bottom"/>
            <w:tcBorders>
              <w:bottom w:val="single" w:sz="8" w:color="auto"/>
              <w:right w:val="single" w:sz="8" w:color="auto"/>
            </w:tcBorders>
          </w:tcPr>
          <w:p>
            <w:pPr>
              <w:spacing w:after="0"/>
              <w:rPr>
                <w:sz w:val="19"/>
                <w:szCs w:val="19"/>
                <w:color w:val="auto"/>
              </w:rPr>
            </w:pPr>
          </w:p>
        </w:tc>
        <w:tc>
          <w:tcPr>
            <w:tcW w:w="900" w:type="dxa"/>
            <w:vAlign w:val="bottom"/>
            <w:tcBorders>
              <w:bottom w:val="single" w:sz="8" w:color="auto"/>
              <w:right w:val="single" w:sz="8" w:color="auto"/>
            </w:tcBorders>
          </w:tcPr>
          <w:p>
            <w:pPr>
              <w:spacing w:after="0"/>
              <w:rPr>
                <w:sz w:val="19"/>
                <w:szCs w:val="19"/>
                <w:color w:val="auto"/>
              </w:rPr>
            </w:pPr>
          </w:p>
        </w:tc>
        <w:tc>
          <w:tcPr>
            <w:tcW w:w="1020" w:type="dxa"/>
            <w:vAlign w:val="bottom"/>
            <w:tcBorders>
              <w:bottom w:val="single" w:sz="8" w:color="auto"/>
              <w:right w:val="single" w:sz="8" w:color="auto"/>
            </w:tcBorders>
          </w:tcPr>
          <w:p>
            <w:pPr>
              <w:spacing w:after="0"/>
              <w:rPr>
                <w:sz w:val="19"/>
                <w:szCs w:val="19"/>
                <w:color w:val="auto"/>
              </w:rPr>
            </w:pPr>
          </w:p>
        </w:tc>
        <w:tc>
          <w:tcPr>
            <w:tcW w:w="1040" w:type="dxa"/>
            <w:vAlign w:val="bottom"/>
            <w:tcBorders>
              <w:bottom w:val="single" w:sz="8" w:color="auto"/>
              <w:right w:val="single" w:sz="8" w:color="auto"/>
            </w:tcBorders>
          </w:tcPr>
          <w:p>
            <w:pPr>
              <w:spacing w:after="0"/>
              <w:rPr>
                <w:sz w:val="19"/>
                <w:szCs w:val="19"/>
                <w:color w:val="auto"/>
              </w:rPr>
            </w:pPr>
          </w:p>
        </w:tc>
        <w:tc>
          <w:tcPr>
            <w:tcW w:w="1120" w:type="dxa"/>
            <w:vAlign w:val="bottom"/>
            <w:tcBorders>
              <w:bottom w:val="single" w:sz="8" w:color="auto"/>
              <w:right w:val="single" w:sz="8" w:color="auto"/>
            </w:tcBorders>
          </w:tcPr>
          <w:p>
            <w:pPr>
              <w:spacing w:after="0"/>
              <w:rPr>
                <w:sz w:val="19"/>
                <w:szCs w:val="19"/>
                <w:color w:val="auto"/>
              </w:rPr>
            </w:pPr>
          </w:p>
        </w:tc>
        <w:tc>
          <w:tcPr>
            <w:tcW w:w="1140" w:type="dxa"/>
            <w:vAlign w:val="bottom"/>
            <w:tcBorders>
              <w:bottom w:val="single" w:sz="8" w:color="auto"/>
              <w:right w:val="single" w:sz="8" w:color="auto"/>
            </w:tcBorders>
          </w:tcPr>
          <w:p>
            <w:pPr>
              <w:spacing w:after="0"/>
              <w:rPr>
                <w:sz w:val="19"/>
                <w:szCs w:val="19"/>
                <w:color w:val="auto"/>
              </w:rPr>
            </w:pPr>
          </w:p>
        </w:tc>
        <w:tc>
          <w:tcPr>
            <w:tcW w:w="1020" w:type="dxa"/>
            <w:vAlign w:val="bottom"/>
            <w:tcBorders>
              <w:bottom w:val="single" w:sz="8" w:color="auto"/>
              <w:right w:val="single" w:sz="8" w:color="auto"/>
            </w:tcBorders>
          </w:tcPr>
          <w:p>
            <w:pPr>
              <w:spacing w:after="0"/>
              <w:rPr>
                <w:sz w:val="19"/>
                <w:szCs w:val="19"/>
                <w:color w:val="auto"/>
              </w:rPr>
            </w:pPr>
          </w:p>
        </w:tc>
        <w:tc>
          <w:tcPr>
            <w:tcW w:w="11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1860" w:type="dxa"/>
            <w:vAlign w:val="bottom"/>
            <w:tcBorders>
              <w:left w:val="single" w:sz="8" w:color="auto"/>
              <w:right w:val="single" w:sz="8" w:color="auto"/>
            </w:tcBorders>
          </w:tcPr>
          <w:p>
            <w:pPr>
              <w:ind w:left="100"/>
              <w:spacing w:after="0" w:line="201" w:lineRule="exact"/>
              <w:rPr>
                <w:sz w:val="20"/>
                <w:szCs w:val="20"/>
                <w:color w:val="auto"/>
              </w:rPr>
            </w:pPr>
            <w:r>
              <w:rPr>
                <w:rFonts w:ascii="Arial" w:cs="Arial" w:eastAsia="Arial" w:hAnsi="Arial"/>
                <w:sz w:val="18"/>
                <w:szCs w:val="18"/>
                <w:color w:val="auto"/>
              </w:rPr>
              <w:t>Executive Vice</w:t>
            </w:r>
          </w:p>
        </w:tc>
        <w:tc>
          <w:tcPr>
            <w:tcW w:w="82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2009</w:t>
            </w:r>
          </w:p>
        </w:tc>
        <w:tc>
          <w:tcPr>
            <w:tcW w:w="138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1020" w:type="dxa"/>
            <w:vAlign w:val="bottom"/>
            <w:tcBorders>
              <w:right w:val="single" w:sz="8" w:color="auto"/>
            </w:tcBorders>
          </w:tcPr>
          <w:p>
            <w:pPr>
              <w:spacing w:after="0"/>
              <w:rPr>
                <w:sz w:val="17"/>
                <w:szCs w:val="17"/>
                <w:color w:val="auto"/>
              </w:rPr>
            </w:pPr>
          </w:p>
        </w:tc>
        <w:tc>
          <w:tcPr>
            <w:tcW w:w="104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1140" w:type="dxa"/>
            <w:vAlign w:val="bottom"/>
            <w:tcBorders>
              <w:right w:val="single" w:sz="8" w:color="auto"/>
            </w:tcBorders>
          </w:tcPr>
          <w:p>
            <w:pPr>
              <w:spacing w:after="0"/>
              <w:rPr>
                <w:sz w:val="17"/>
                <w:szCs w:val="17"/>
                <w:color w:val="auto"/>
              </w:rPr>
            </w:pPr>
          </w:p>
        </w:tc>
        <w:tc>
          <w:tcPr>
            <w:tcW w:w="102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22"/>
        </w:trPr>
        <w:tc>
          <w:tcPr>
            <w:tcW w:w="1860" w:type="dxa"/>
            <w:vAlign w:val="bottom"/>
            <w:tcBorders>
              <w:left w:val="single" w:sz="8" w:color="auto"/>
              <w:right w:val="single" w:sz="8" w:color="auto"/>
            </w:tcBorders>
            <w:vMerge w:val="restart"/>
          </w:tcPr>
          <w:p>
            <w:pPr>
              <w:ind w:left="20"/>
              <w:spacing w:after="0"/>
              <w:rPr>
                <w:sz w:val="20"/>
                <w:szCs w:val="20"/>
                <w:color w:val="auto"/>
              </w:rPr>
            </w:pPr>
            <w:r>
              <w:rPr>
                <w:rFonts w:ascii="Arial" w:cs="Arial" w:eastAsia="Arial" w:hAnsi="Arial"/>
                <w:sz w:val="18"/>
                <w:szCs w:val="18"/>
                <w:color w:val="auto"/>
              </w:rPr>
              <w:t>President</w:t>
            </w:r>
          </w:p>
        </w:tc>
        <w:tc>
          <w:tcPr>
            <w:tcW w:w="820" w:type="dxa"/>
            <w:vAlign w:val="bottom"/>
            <w:tcBorders>
              <w:right w:val="single" w:sz="8" w:color="auto"/>
            </w:tcBorders>
            <w:vMerge w:val="continue"/>
          </w:tcPr>
          <w:p>
            <w:pPr>
              <w:spacing w:after="0"/>
              <w:rPr>
                <w:sz w:val="10"/>
                <w:szCs w:val="10"/>
                <w:color w:val="auto"/>
              </w:rPr>
            </w:pPr>
          </w:p>
        </w:tc>
        <w:tc>
          <w:tcPr>
            <w:tcW w:w="138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$283,462</w:t>
            </w:r>
          </w:p>
        </w:tc>
        <w:tc>
          <w:tcPr>
            <w:tcW w:w="900" w:type="dxa"/>
            <w:vAlign w:val="bottom"/>
            <w:tcBorders>
              <w:right w:val="single" w:sz="8" w:color="auto"/>
            </w:tcBorders>
          </w:tcPr>
          <w:p>
            <w:pPr>
              <w:spacing w:after="0"/>
              <w:rPr>
                <w:sz w:val="10"/>
                <w:szCs w:val="10"/>
                <w:color w:val="auto"/>
              </w:rPr>
            </w:pPr>
          </w:p>
        </w:tc>
        <w:tc>
          <w:tcPr>
            <w:tcW w:w="102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($100,349)</w:t>
            </w:r>
          </w:p>
        </w:tc>
        <w:tc>
          <w:tcPr>
            <w:tcW w:w="1040" w:type="dxa"/>
            <w:vAlign w:val="bottom"/>
            <w:tcBorders>
              <w:right w:val="single" w:sz="8" w:color="auto"/>
            </w:tcBorders>
          </w:tcPr>
          <w:p>
            <w:pPr>
              <w:spacing w:after="0"/>
              <w:rPr>
                <w:sz w:val="10"/>
                <w:szCs w:val="10"/>
                <w:color w:val="auto"/>
              </w:rPr>
            </w:pPr>
          </w:p>
        </w:tc>
        <w:tc>
          <w:tcPr>
            <w:tcW w:w="112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$0</w:t>
            </w:r>
          </w:p>
        </w:tc>
        <w:tc>
          <w:tcPr>
            <w:tcW w:w="114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$23,799</w:t>
            </w:r>
          </w:p>
        </w:tc>
        <w:tc>
          <w:tcPr>
            <w:tcW w:w="102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$56,187</w:t>
            </w:r>
          </w:p>
        </w:tc>
        <w:tc>
          <w:tcPr>
            <w:tcW w:w="112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$263,099</w:t>
            </w:r>
          </w:p>
        </w:tc>
        <w:tc>
          <w:tcPr>
            <w:tcW w:w="0" w:type="dxa"/>
            <w:vAlign w:val="bottom"/>
          </w:tcPr>
          <w:p>
            <w:pPr>
              <w:spacing w:after="0"/>
              <w:rPr>
                <w:sz w:val="1"/>
                <w:szCs w:val="1"/>
                <w:color w:val="auto"/>
              </w:rPr>
            </w:pPr>
          </w:p>
        </w:tc>
      </w:tr>
      <w:tr>
        <w:trPr>
          <w:trHeight w:val="115"/>
        </w:trPr>
        <w:tc>
          <w:tcPr>
            <w:tcW w:w="186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820" w:type="dxa"/>
            <w:vAlign w:val="bottom"/>
            <w:tcBorders>
              <w:bottom w:val="single" w:sz="8" w:color="auto"/>
              <w:right w:val="single" w:sz="8" w:color="auto"/>
            </w:tcBorders>
          </w:tcPr>
          <w:p>
            <w:pPr>
              <w:spacing w:after="0"/>
              <w:rPr>
                <w:sz w:val="10"/>
                <w:szCs w:val="10"/>
                <w:color w:val="auto"/>
              </w:rPr>
            </w:pPr>
          </w:p>
        </w:tc>
        <w:tc>
          <w:tcPr>
            <w:tcW w:w="1380" w:type="dxa"/>
            <w:vAlign w:val="bottom"/>
            <w:tcBorders>
              <w:bottom w:val="single" w:sz="8" w:color="auto"/>
              <w:right w:val="single" w:sz="8" w:color="auto"/>
            </w:tcBorders>
            <w:vMerge w:val="continue"/>
          </w:tcPr>
          <w:p>
            <w:pPr>
              <w:spacing w:after="0"/>
              <w:rPr>
                <w:sz w:val="10"/>
                <w:szCs w:val="10"/>
                <w:color w:val="auto"/>
              </w:rPr>
            </w:pPr>
          </w:p>
        </w:tc>
        <w:tc>
          <w:tcPr>
            <w:tcW w:w="900" w:type="dxa"/>
            <w:vAlign w:val="bottom"/>
            <w:tcBorders>
              <w:bottom w:val="single" w:sz="8" w:color="auto"/>
              <w:right w:val="single" w:sz="8" w:color="auto"/>
            </w:tcBorders>
          </w:tcPr>
          <w:p>
            <w:pPr>
              <w:spacing w:after="0"/>
              <w:rPr>
                <w:sz w:val="10"/>
                <w:szCs w:val="10"/>
                <w:color w:val="auto"/>
              </w:rPr>
            </w:pPr>
          </w:p>
        </w:tc>
        <w:tc>
          <w:tcPr>
            <w:tcW w:w="1020" w:type="dxa"/>
            <w:vAlign w:val="bottom"/>
            <w:tcBorders>
              <w:bottom w:val="single" w:sz="8" w:color="auto"/>
              <w:right w:val="single" w:sz="8" w:color="auto"/>
            </w:tcBorders>
            <w:vMerge w:val="continue"/>
          </w:tcPr>
          <w:p>
            <w:pPr>
              <w:spacing w:after="0"/>
              <w:rPr>
                <w:sz w:val="10"/>
                <w:szCs w:val="10"/>
                <w:color w:val="auto"/>
              </w:rPr>
            </w:pPr>
          </w:p>
        </w:tc>
        <w:tc>
          <w:tcPr>
            <w:tcW w:w="1040" w:type="dxa"/>
            <w:vAlign w:val="bottom"/>
            <w:tcBorders>
              <w:bottom w:val="single" w:sz="8" w:color="auto"/>
              <w:right w:val="single" w:sz="8" w:color="auto"/>
            </w:tcBorders>
          </w:tcPr>
          <w:p>
            <w:pPr>
              <w:spacing w:after="0"/>
              <w:rPr>
                <w:sz w:val="10"/>
                <w:szCs w:val="10"/>
                <w:color w:val="auto"/>
              </w:rPr>
            </w:pPr>
          </w:p>
        </w:tc>
        <w:tc>
          <w:tcPr>
            <w:tcW w:w="1120" w:type="dxa"/>
            <w:vAlign w:val="bottom"/>
            <w:tcBorders>
              <w:bottom w:val="single" w:sz="8" w:color="auto"/>
              <w:right w:val="single" w:sz="8" w:color="auto"/>
            </w:tcBorders>
            <w:vMerge w:val="continue"/>
          </w:tcPr>
          <w:p>
            <w:pPr>
              <w:spacing w:after="0"/>
              <w:rPr>
                <w:sz w:val="10"/>
                <w:szCs w:val="10"/>
                <w:color w:val="auto"/>
              </w:rPr>
            </w:pPr>
          </w:p>
        </w:tc>
        <w:tc>
          <w:tcPr>
            <w:tcW w:w="1140" w:type="dxa"/>
            <w:vAlign w:val="bottom"/>
            <w:tcBorders>
              <w:bottom w:val="single" w:sz="8" w:color="auto"/>
              <w:right w:val="single" w:sz="8" w:color="auto"/>
            </w:tcBorders>
            <w:vMerge w:val="continue"/>
          </w:tcPr>
          <w:p>
            <w:pPr>
              <w:spacing w:after="0"/>
              <w:rPr>
                <w:sz w:val="10"/>
                <w:szCs w:val="10"/>
                <w:color w:val="auto"/>
              </w:rPr>
            </w:pPr>
          </w:p>
        </w:tc>
        <w:tc>
          <w:tcPr>
            <w:tcW w:w="1020" w:type="dxa"/>
            <w:vAlign w:val="bottom"/>
            <w:tcBorders>
              <w:bottom w:val="single" w:sz="8" w:color="auto"/>
              <w:right w:val="single" w:sz="8" w:color="auto"/>
            </w:tcBorders>
            <w:vMerge w:val="continue"/>
          </w:tcPr>
          <w:p>
            <w:pPr>
              <w:spacing w:after="0"/>
              <w:rPr>
                <w:sz w:val="10"/>
                <w:szCs w:val="10"/>
                <w:color w:val="auto"/>
              </w:rPr>
            </w:pPr>
          </w:p>
        </w:tc>
        <w:tc>
          <w:tcPr>
            <w:tcW w:w="112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3"/>
        </w:trPr>
        <w:tc>
          <w:tcPr>
            <w:tcW w:w="1860" w:type="dxa"/>
            <w:vAlign w:val="bottom"/>
            <w:tcBorders>
              <w:left w:val="single" w:sz="8" w:color="auto"/>
              <w:bottom w:val="single" w:sz="8" w:color="auto"/>
              <w:right w:val="single" w:sz="8" w:color="auto"/>
            </w:tcBorders>
          </w:tcPr>
          <w:p>
            <w:pPr>
              <w:spacing w:after="0"/>
              <w:rPr>
                <w:sz w:val="19"/>
                <w:szCs w:val="19"/>
                <w:color w:val="auto"/>
              </w:rPr>
            </w:pPr>
          </w:p>
        </w:tc>
        <w:tc>
          <w:tcPr>
            <w:tcW w:w="8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2008</w:t>
            </w:r>
          </w:p>
        </w:tc>
        <w:tc>
          <w:tcPr>
            <w:tcW w:w="13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$271,539</w:t>
            </w:r>
          </w:p>
        </w:tc>
        <w:tc>
          <w:tcPr>
            <w:tcW w:w="9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$234,953</w:t>
            </w:r>
          </w:p>
        </w:tc>
        <w:tc>
          <w:tcPr>
            <w:tcW w:w="10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$229,625</w:t>
            </w:r>
          </w:p>
        </w:tc>
        <w:tc>
          <w:tcPr>
            <w:tcW w:w="11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$27,086</w:t>
            </w:r>
          </w:p>
        </w:tc>
        <w:tc>
          <w:tcPr>
            <w:tcW w:w="10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$59,133</w:t>
            </w:r>
          </w:p>
        </w:tc>
        <w:tc>
          <w:tcPr>
            <w:tcW w:w="11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$822,336</w:t>
            </w:r>
          </w:p>
        </w:tc>
        <w:tc>
          <w:tcPr>
            <w:tcW w:w="0" w:type="dxa"/>
            <w:vAlign w:val="bottom"/>
          </w:tcPr>
          <w:p>
            <w:pPr>
              <w:spacing w:after="0"/>
              <w:rPr>
                <w:sz w:val="1"/>
                <w:szCs w:val="1"/>
                <w:color w:val="auto"/>
              </w:rPr>
            </w:pPr>
          </w:p>
        </w:tc>
      </w:tr>
      <w:tr>
        <w:trPr>
          <w:trHeight w:val="223"/>
        </w:trPr>
        <w:tc>
          <w:tcPr>
            <w:tcW w:w="1860" w:type="dxa"/>
            <w:vAlign w:val="bottom"/>
            <w:tcBorders>
              <w:left w:val="single" w:sz="8" w:color="auto"/>
              <w:bottom w:val="single" w:sz="8" w:color="auto"/>
              <w:right w:val="single" w:sz="8" w:color="auto"/>
            </w:tcBorders>
          </w:tcPr>
          <w:p>
            <w:pPr>
              <w:spacing w:after="0"/>
              <w:rPr>
                <w:sz w:val="19"/>
                <w:szCs w:val="19"/>
                <w:color w:val="auto"/>
              </w:rPr>
            </w:pPr>
          </w:p>
        </w:tc>
        <w:tc>
          <w:tcPr>
            <w:tcW w:w="8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2007</w:t>
            </w:r>
          </w:p>
        </w:tc>
        <w:tc>
          <w:tcPr>
            <w:tcW w:w="13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$256,539</w:t>
            </w:r>
          </w:p>
        </w:tc>
        <w:tc>
          <w:tcPr>
            <w:tcW w:w="9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$292,714</w:t>
            </w:r>
          </w:p>
        </w:tc>
        <w:tc>
          <w:tcPr>
            <w:tcW w:w="10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$231,660</w:t>
            </w:r>
          </w:p>
        </w:tc>
        <w:tc>
          <w:tcPr>
            <w:tcW w:w="11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$21,600</w:t>
            </w:r>
          </w:p>
        </w:tc>
        <w:tc>
          <w:tcPr>
            <w:tcW w:w="10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$58,757</w:t>
            </w:r>
          </w:p>
        </w:tc>
        <w:tc>
          <w:tcPr>
            <w:tcW w:w="11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$861,270</w:t>
            </w:r>
          </w:p>
        </w:tc>
        <w:tc>
          <w:tcPr>
            <w:tcW w:w="0" w:type="dxa"/>
            <w:vAlign w:val="bottom"/>
          </w:tcPr>
          <w:p>
            <w:pPr>
              <w:spacing w:after="0"/>
              <w:rPr>
                <w:sz w:val="1"/>
                <w:szCs w:val="1"/>
                <w:color w:val="auto"/>
              </w:rPr>
            </w:pPr>
          </w:p>
        </w:tc>
      </w:tr>
      <w:tr>
        <w:trPr>
          <w:trHeight w:val="223"/>
        </w:trPr>
        <w:tc>
          <w:tcPr>
            <w:tcW w:w="1860" w:type="dxa"/>
            <w:vAlign w:val="bottom"/>
            <w:tcBorders>
              <w:left w:val="single" w:sz="8" w:color="auto"/>
              <w:bottom w:val="single" w:sz="8" w:color="auto"/>
              <w:right w:val="single" w:sz="8" w:color="auto"/>
            </w:tcBorders>
          </w:tcPr>
          <w:p>
            <w:pPr>
              <w:spacing w:after="0"/>
              <w:rPr>
                <w:sz w:val="19"/>
                <w:szCs w:val="19"/>
                <w:color w:val="auto"/>
              </w:rPr>
            </w:pPr>
          </w:p>
        </w:tc>
        <w:tc>
          <w:tcPr>
            <w:tcW w:w="820" w:type="dxa"/>
            <w:vAlign w:val="bottom"/>
            <w:tcBorders>
              <w:bottom w:val="single" w:sz="8" w:color="auto"/>
              <w:right w:val="single" w:sz="8" w:color="auto"/>
            </w:tcBorders>
          </w:tcPr>
          <w:p>
            <w:pPr>
              <w:spacing w:after="0"/>
              <w:rPr>
                <w:sz w:val="19"/>
                <w:szCs w:val="19"/>
                <w:color w:val="auto"/>
              </w:rPr>
            </w:pPr>
          </w:p>
        </w:tc>
        <w:tc>
          <w:tcPr>
            <w:tcW w:w="1380" w:type="dxa"/>
            <w:vAlign w:val="bottom"/>
            <w:tcBorders>
              <w:bottom w:val="single" w:sz="8" w:color="auto"/>
              <w:right w:val="single" w:sz="8" w:color="auto"/>
            </w:tcBorders>
          </w:tcPr>
          <w:p>
            <w:pPr>
              <w:spacing w:after="0"/>
              <w:rPr>
                <w:sz w:val="19"/>
                <w:szCs w:val="19"/>
                <w:color w:val="auto"/>
              </w:rPr>
            </w:pPr>
          </w:p>
        </w:tc>
        <w:tc>
          <w:tcPr>
            <w:tcW w:w="900" w:type="dxa"/>
            <w:vAlign w:val="bottom"/>
            <w:tcBorders>
              <w:bottom w:val="single" w:sz="8" w:color="auto"/>
              <w:right w:val="single" w:sz="8" w:color="auto"/>
            </w:tcBorders>
          </w:tcPr>
          <w:p>
            <w:pPr>
              <w:spacing w:after="0"/>
              <w:rPr>
                <w:sz w:val="19"/>
                <w:szCs w:val="19"/>
                <w:color w:val="auto"/>
              </w:rPr>
            </w:pPr>
          </w:p>
        </w:tc>
        <w:tc>
          <w:tcPr>
            <w:tcW w:w="1020" w:type="dxa"/>
            <w:vAlign w:val="bottom"/>
            <w:tcBorders>
              <w:bottom w:val="single" w:sz="8" w:color="auto"/>
              <w:right w:val="single" w:sz="8" w:color="auto"/>
            </w:tcBorders>
          </w:tcPr>
          <w:p>
            <w:pPr>
              <w:spacing w:after="0"/>
              <w:rPr>
                <w:sz w:val="19"/>
                <w:szCs w:val="19"/>
                <w:color w:val="auto"/>
              </w:rPr>
            </w:pPr>
          </w:p>
        </w:tc>
        <w:tc>
          <w:tcPr>
            <w:tcW w:w="1040" w:type="dxa"/>
            <w:vAlign w:val="bottom"/>
            <w:tcBorders>
              <w:bottom w:val="single" w:sz="8" w:color="auto"/>
              <w:right w:val="single" w:sz="8" w:color="auto"/>
            </w:tcBorders>
          </w:tcPr>
          <w:p>
            <w:pPr>
              <w:spacing w:after="0"/>
              <w:rPr>
                <w:sz w:val="19"/>
                <w:szCs w:val="19"/>
                <w:color w:val="auto"/>
              </w:rPr>
            </w:pPr>
          </w:p>
        </w:tc>
        <w:tc>
          <w:tcPr>
            <w:tcW w:w="1120" w:type="dxa"/>
            <w:vAlign w:val="bottom"/>
            <w:tcBorders>
              <w:bottom w:val="single" w:sz="8" w:color="auto"/>
              <w:right w:val="single" w:sz="8" w:color="auto"/>
            </w:tcBorders>
          </w:tcPr>
          <w:p>
            <w:pPr>
              <w:spacing w:after="0"/>
              <w:rPr>
                <w:sz w:val="19"/>
                <w:szCs w:val="19"/>
                <w:color w:val="auto"/>
              </w:rPr>
            </w:pPr>
          </w:p>
        </w:tc>
        <w:tc>
          <w:tcPr>
            <w:tcW w:w="1140" w:type="dxa"/>
            <w:vAlign w:val="bottom"/>
            <w:tcBorders>
              <w:bottom w:val="single" w:sz="8" w:color="auto"/>
              <w:right w:val="single" w:sz="8" w:color="auto"/>
            </w:tcBorders>
          </w:tcPr>
          <w:p>
            <w:pPr>
              <w:spacing w:after="0"/>
              <w:rPr>
                <w:sz w:val="19"/>
                <w:szCs w:val="19"/>
                <w:color w:val="auto"/>
              </w:rPr>
            </w:pPr>
          </w:p>
        </w:tc>
        <w:tc>
          <w:tcPr>
            <w:tcW w:w="1020" w:type="dxa"/>
            <w:vAlign w:val="bottom"/>
            <w:tcBorders>
              <w:bottom w:val="single" w:sz="8" w:color="auto"/>
              <w:right w:val="single" w:sz="8" w:color="auto"/>
            </w:tcBorders>
          </w:tcPr>
          <w:p>
            <w:pPr>
              <w:spacing w:after="0"/>
              <w:rPr>
                <w:sz w:val="19"/>
                <w:szCs w:val="19"/>
                <w:color w:val="auto"/>
              </w:rPr>
            </w:pPr>
          </w:p>
        </w:tc>
        <w:tc>
          <w:tcPr>
            <w:tcW w:w="11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86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H. Claude Fabry (5)</w:t>
            </w:r>
          </w:p>
        </w:tc>
        <w:tc>
          <w:tcPr>
            <w:tcW w:w="820" w:type="dxa"/>
            <w:vAlign w:val="bottom"/>
            <w:tcBorders>
              <w:bottom w:val="single" w:sz="8" w:color="auto"/>
              <w:right w:val="single" w:sz="8" w:color="auto"/>
            </w:tcBorders>
            <w:shd w:val="clear" w:color="auto" w:fill="CCEEFF"/>
          </w:tcPr>
          <w:p>
            <w:pPr>
              <w:spacing w:after="0"/>
              <w:rPr>
                <w:sz w:val="19"/>
                <w:szCs w:val="19"/>
                <w:color w:val="auto"/>
              </w:rPr>
            </w:pPr>
          </w:p>
        </w:tc>
        <w:tc>
          <w:tcPr>
            <w:tcW w:w="1380" w:type="dxa"/>
            <w:vAlign w:val="bottom"/>
            <w:tcBorders>
              <w:bottom w:val="single" w:sz="8" w:color="auto"/>
              <w:right w:val="single" w:sz="8" w:color="auto"/>
            </w:tcBorders>
            <w:shd w:val="clear" w:color="auto" w:fill="CCEEFF"/>
          </w:tcPr>
          <w:p>
            <w:pPr>
              <w:spacing w:after="0"/>
              <w:rPr>
                <w:sz w:val="19"/>
                <w:szCs w:val="19"/>
                <w:color w:val="auto"/>
              </w:rPr>
            </w:pPr>
          </w:p>
        </w:tc>
        <w:tc>
          <w:tcPr>
            <w:tcW w:w="900" w:type="dxa"/>
            <w:vAlign w:val="bottom"/>
            <w:tcBorders>
              <w:bottom w:val="single" w:sz="8" w:color="auto"/>
              <w:right w:val="single" w:sz="8" w:color="auto"/>
            </w:tcBorders>
            <w:shd w:val="clear" w:color="auto" w:fill="CCEEFF"/>
          </w:tcPr>
          <w:p>
            <w:pPr>
              <w:spacing w:after="0"/>
              <w:rPr>
                <w:sz w:val="19"/>
                <w:szCs w:val="19"/>
                <w:color w:val="auto"/>
              </w:rPr>
            </w:pPr>
          </w:p>
        </w:tc>
        <w:tc>
          <w:tcPr>
            <w:tcW w:w="1020" w:type="dxa"/>
            <w:vAlign w:val="bottom"/>
            <w:tcBorders>
              <w:bottom w:val="single" w:sz="8" w:color="auto"/>
              <w:right w:val="single" w:sz="8" w:color="auto"/>
            </w:tcBorders>
            <w:shd w:val="clear" w:color="auto" w:fill="CCEEFF"/>
          </w:tcPr>
          <w:p>
            <w:pPr>
              <w:spacing w:after="0"/>
              <w:rPr>
                <w:sz w:val="19"/>
                <w:szCs w:val="19"/>
                <w:color w:val="auto"/>
              </w:rPr>
            </w:pPr>
          </w:p>
        </w:tc>
        <w:tc>
          <w:tcPr>
            <w:tcW w:w="1040" w:type="dxa"/>
            <w:vAlign w:val="bottom"/>
            <w:tcBorders>
              <w:bottom w:val="single" w:sz="8" w:color="auto"/>
              <w:right w:val="single" w:sz="8" w:color="auto"/>
            </w:tcBorders>
            <w:shd w:val="clear" w:color="auto" w:fill="CCEEFF"/>
          </w:tcPr>
          <w:p>
            <w:pPr>
              <w:spacing w:after="0"/>
              <w:rPr>
                <w:sz w:val="19"/>
                <w:szCs w:val="19"/>
                <w:color w:val="auto"/>
              </w:rPr>
            </w:pPr>
          </w:p>
        </w:tc>
        <w:tc>
          <w:tcPr>
            <w:tcW w:w="1120" w:type="dxa"/>
            <w:vAlign w:val="bottom"/>
            <w:tcBorders>
              <w:bottom w:val="single" w:sz="8" w:color="auto"/>
              <w:right w:val="single" w:sz="8" w:color="auto"/>
            </w:tcBorders>
            <w:shd w:val="clear" w:color="auto" w:fill="CCEEFF"/>
          </w:tcPr>
          <w:p>
            <w:pPr>
              <w:spacing w:after="0"/>
              <w:rPr>
                <w:sz w:val="19"/>
                <w:szCs w:val="19"/>
                <w:color w:val="auto"/>
              </w:rPr>
            </w:pPr>
          </w:p>
        </w:tc>
        <w:tc>
          <w:tcPr>
            <w:tcW w:w="1140" w:type="dxa"/>
            <w:vAlign w:val="bottom"/>
            <w:tcBorders>
              <w:bottom w:val="single" w:sz="8" w:color="auto"/>
              <w:right w:val="single" w:sz="8" w:color="auto"/>
            </w:tcBorders>
            <w:shd w:val="clear" w:color="auto" w:fill="CCEEFF"/>
          </w:tcPr>
          <w:p>
            <w:pPr>
              <w:spacing w:after="0"/>
              <w:rPr>
                <w:sz w:val="19"/>
                <w:szCs w:val="19"/>
                <w:color w:val="auto"/>
              </w:rPr>
            </w:pPr>
          </w:p>
        </w:tc>
        <w:tc>
          <w:tcPr>
            <w:tcW w:w="1020" w:type="dxa"/>
            <w:vAlign w:val="bottom"/>
            <w:tcBorders>
              <w:bottom w:val="single" w:sz="8" w:color="auto"/>
              <w:right w:val="single" w:sz="8" w:color="auto"/>
            </w:tcBorders>
            <w:shd w:val="clear" w:color="auto" w:fill="CCEEFF"/>
          </w:tcPr>
          <w:p>
            <w:pPr>
              <w:spacing w:after="0"/>
              <w:rPr>
                <w:sz w:val="19"/>
                <w:szCs w:val="19"/>
                <w:color w:val="auto"/>
              </w:rPr>
            </w:pPr>
          </w:p>
        </w:tc>
        <w:tc>
          <w:tcPr>
            <w:tcW w:w="1120" w:type="dxa"/>
            <w:vAlign w:val="bottom"/>
            <w:tcBorders>
              <w:bottom w:val="single" w:sz="8" w:color="auto"/>
              <w:right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86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Vice President –</w:t>
            </w:r>
          </w:p>
        </w:tc>
        <w:tc>
          <w:tcPr>
            <w:tcW w:w="8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2009</w:t>
            </w:r>
          </w:p>
        </w:tc>
        <w:tc>
          <w:tcPr>
            <w:tcW w:w="13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$231,621</w:t>
            </w:r>
          </w:p>
        </w:tc>
        <w:tc>
          <w:tcPr>
            <w:tcW w:w="900" w:type="dxa"/>
            <w:vAlign w:val="bottom"/>
            <w:tcBorders>
              <w:bottom w:val="single" w:sz="8" w:color="auto"/>
              <w:right w:val="single" w:sz="8" w:color="auto"/>
            </w:tcBorders>
            <w:shd w:val="clear" w:color="auto" w:fill="CCEEFF"/>
          </w:tcPr>
          <w:p>
            <w:pPr>
              <w:spacing w:after="0"/>
              <w:rPr>
                <w:sz w:val="19"/>
                <w:szCs w:val="19"/>
                <w:color w:val="auto"/>
              </w:rPr>
            </w:pPr>
          </w:p>
        </w:tc>
        <w:tc>
          <w:tcPr>
            <w:tcW w:w="10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($55,148)</w:t>
            </w:r>
          </w:p>
        </w:tc>
        <w:tc>
          <w:tcPr>
            <w:tcW w:w="1040" w:type="dxa"/>
            <w:vAlign w:val="bottom"/>
            <w:tcBorders>
              <w:bottom w:val="single" w:sz="8" w:color="auto"/>
              <w:right w:val="single" w:sz="8" w:color="auto"/>
            </w:tcBorders>
            <w:shd w:val="clear" w:color="auto" w:fill="CCEEFF"/>
          </w:tcPr>
          <w:p>
            <w:pPr>
              <w:spacing w:after="0"/>
              <w:rPr>
                <w:sz w:val="19"/>
                <w:szCs w:val="19"/>
                <w:color w:val="auto"/>
              </w:rPr>
            </w:pPr>
          </w:p>
        </w:tc>
        <w:tc>
          <w:tcPr>
            <w:tcW w:w="11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1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$20,540</w:t>
            </w:r>
          </w:p>
        </w:tc>
        <w:tc>
          <w:tcPr>
            <w:tcW w:w="10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$31,499</w:t>
            </w:r>
          </w:p>
        </w:tc>
        <w:tc>
          <w:tcPr>
            <w:tcW w:w="11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$228,512</w:t>
            </w:r>
          </w:p>
        </w:tc>
        <w:tc>
          <w:tcPr>
            <w:tcW w:w="0" w:type="dxa"/>
            <w:vAlign w:val="bottom"/>
          </w:tcPr>
          <w:p>
            <w:pPr>
              <w:spacing w:after="0"/>
              <w:rPr>
                <w:sz w:val="1"/>
                <w:szCs w:val="1"/>
                <w:color w:val="auto"/>
              </w:rPr>
            </w:pPr>
          </w:p>
        </w:tc>
      </w:tr>
      <w:tr>
        <w:trPr>
          <w:trHeight w:val="202"/>
        </w:trPr>
        <w:tc>
          <w:tcPr>
            <w:tcW w:w="1860" w:type="dxa"/>
            <w:vAlign w:val="bottom"/>
            <w:tcBorders>
              <w:left w:val="single" w:sz="8" w:color="auto"/>
              <w:right w:val="single" w:sz="8" w:color="auto"/>
            </w:tcBorders>
            <w:shd w:val="clear" w:color="auto" w:fill="CCEEFF"/>
          </w:tcPr>
          <w:p>
            <w:pPr>
              <w:ind w:left="20"/>
              <w:spacing w:after="0" w:line="201" w:lineRule="exact"/>
              <w:rPr>
                <w:sz w:val="20"/>
                <w:szCs w:val="20"/>
                <w:color w:val="auto"/>
              </w:rPr>
            </w:pPr>
            <w:r>
              <w:rPr>
                <w:rFonts w:ascii="Arial" w:cs="Arial" w:eastAsia="Arial" w:hAnsi="Arial"/>
                <w:sz w:val="18"/>
                <w:szCs w:val="18"/>
                <w:color w:val="auto"/>
              </w:rPr>
              <w:t>International</w:t>
            </w:r>
          </w:p>
        </w:tc>
        <w:tc>
          <w:tcPr>
            <w:tcW w:w="820" w:type="dxa"/>
            <w:vAlign w:val="bottom"/>
            <w:tcBorders>
              <w:right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2008</w:t>
            </w:r>
          </w:p>
        </w:tc>
        <w:tc>
          <w:tcPr>
            <w:tcW w:w="1380" w:type="dxa"/>
            <w:vAlign w:val="bottom"/>
            <w:tcBorders>
              <w:right w:val="single" w:sz="8" w:color="auto"/>
            </w:tcBorders>
            <w:shd w:val="clear" w:color="auto" w:fill="CCEEFF"/>
          </w:tcPr>
          <w:p>
            <w:pPr>
              <w:spacing w:after="0"/>
              <w:rPr>
                <w:sz w:val="17"/>
                <w:szCs w:val="17"/>
                <w:color w:val="auto"/>
              </w:rPr>
            </w:pPr>
          </w:p>
        </w:tc>
        <w:tc>
          <w:tcPr>
            <w:tcW w:w="900" w:type="dxa"/>
            <w:vAlign w:val="bottom"/>
            <w:tcBorders>
              <w:right w:val="single" w:sz="8" w:color="auto"/>
            </w:tcBorders>
            <w:shd w:val="clear" w:color="auto" w:fill="CCEEFF"/>
          </w:tcPr>
          <w:p>
            <w:pPr>
              <w:spacing w:after="0"/>
              <w:rPr>
                <w:sz w:val="17"/>
                <w:szCs w:val="17"/>
                <w:color w:val="auto"/>
              </w:rPr>
            </w:pPr>
          </w:p>
        </w:tc>
        <w:tc>
          <w:tcPr>
            <w:tcW w:w="1020" w:type="dxa"/>
            <w:vAlign w:val="bottom"/>
            <w:tcBorders>
              <w:right w:val="single" w:sz="8" w:color="auto"/>
            </w:tcBorders>
            <w:shd w:val="clear" w:color="auto" w:fill="CCEEFF"/>
          </w:tcPr>
          <w:p>
            <w:pPr>
              <w:spacing w:after="0"/>
              <w:rPr>
                <w:sz w:val="17"/>
                <w:szCs w:val="17"/>
                <w:color w:val="auto"/>
              </w:rPr>
            </w:pPr>
          </w:p>
        </w:tc>
        <w:tc>
          <w:tcPr>
            <w:tcW w:w="1040" w:type="dxa"/>
            <w:vAlign w:val="bottom"/>
            <w:tcBorders>
              <w:right w:val="single" w:sz="8" w:color="auto"/>
            </w:tcBorders>
            <w:shd w:val="clear" w:color="auto" w:fill="CCEEFF"/>
          </w:tcPr>
          <w:p>
            <w:pPr>
              <w:spacing w:after="0"/>
              <w:rPr>
                <w:sz w:val="17"/>
                <w:szCs w:val="17"/>
                <w:color w:val="auto"/>
              </w:rPr>
            </w:pPr>
          </w:p>
        </w:tc>
        <w:tc>
          <w:tcPr>
            <w:tcW w:w="1120" w:type="dxa"/>
            <w:vAlign w:val="bottom"/>
            <w:tcBorders>
              <w:right w:val="single" w:sz="8" w:color="auto"/>
            </w:tcBorders>
            <w:shd w:val="clear" w:color="auto" w:fill="CCEEFF"/>
          </w:tcPr>
          <w:p>
            <w:pPr>
              <w:spacing w:after="0"/>
              <w:rPr>
                <w:sz w:val="17"/>
                <w:szCs w:val="17"/>
                <w:color w:val="auto"/>
              </w:rPr>
            </w:pPr>
          </w:p>
        </w:tc>
        <w:tc>
          <w:tcPr>
            <w:tcW w:w="1140" w:type="dxa"/>
            <w:vAlign w:val="bottom"/>
            <w:tcBorders>
              <w:right w:val="single" w:sz="8" w:color="auto"/>
            </w:tcBorders>
            <w:shd w:val="clear" w:color="auto" w:fill="CCEEFF"/>
          </w:tcPr>
          <w:p>
            <w:pPr>
              <w:spacing w:after="0"/>
              <w:rPr>
                <w:sz w:val="17"/>
                <w:szCs w:val="17"/>
                <w:color w:val="auto"/>
              </w:rPr>
            </w:pPr>
          </w:p>
        </w:tc>
        <w:tc>
          <w:tcPr>
            <w:tcW w:w="1020" w:type="dxa"/>
            <w:vAlign w:val="bottom"/>
            <w:tcBorders>
              <w:right w:val="single" w:sz="8" w:color="auto"/>
            </w:tcBorders>
            <w:shd w:val="clear" w:color="auto" w:fill="CCEEFF"/>
          </w:tcPr>
          <w:p>
            <w:pPr>
              <w:spacing w:after="0"/>
              <w:rPr>
                <w:sz w:val="17"/>
                <w:szCs w:val="17"/>
                <w:color w:val="auto"/>
              </w:rPr>
            </w:pPr>
          </w:p>
        </w:tc>
        <w:tc>
          <w:tcPr>
            <w:tcW w:w="1120" w:type="dxa"/>
            <w:vAlign w:val="bottom"/>
            <w:tcBorders>
              <w:right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22"/>
        </w:trPr>
        <w:tc>
          <w:tcPr>
            <w:tcW w:w="1860" w:type="dxa"/>
            <w:vAlign w:val="bottom"/>
            <w:tcBorders>
              <w:left w:val="single" w:sz="8" w:color="auto"/>
              <w:right w:val="single" w:sz="8" w:color="auto"/>
            </w:tcBorders>
            <w:vMerge w:val="restart"/>
            <w:shd w:val="clear" w:color="auto" w:fill="CCEEFF"/>
          </w:tcPr>
          <w:p>
            <w:pPr>
              <w:ind w:left="20"/>
              <w:spacing w:after="0"/>
              <w:rPr>
                <w:sz w:val="20"/>
                <w:szCs w:val="20"/>
                <w:color w:val="auto"/>
              </w:rPr>
            </w:pPr>
            <w:r>
              <w:rPr>
                <w:rFonts w:ascii="Arial" w:cs="Arial" w:eastAsia="Arial" w:hAnsi="Arial"/>
                <w:sz w:val="18"/>
                <w:szCs w:val="18"/>
                <w:color w:val="auto"/>
              </w:rPr>
              <w:t>Distribution</w:t>
            </w:r>
          </w:p>
        </w:tc>
        <w:tc>
          <w:tcPr>
            <w:tcW w:w="820" w:type="dxa"/>
            <w:vAlign w:val="bottom"/>
            <w:tcBorders>
              <w:right w:val="single" w:sz="8" w:color="auto"/>
            </w:tcBorders>
            <w:vMerge w:val="continue"/>
            <w:shd w:val="clear" w:color="auto" w:fill="CCEEFF"/>
          </w:tcPr>
          <w:p>
            <w:pPr>
              <w:spacing w:after="0"/>
              <w:rPr>
                <w:sz w:val="10"/>
                <w:szCs w:val="10"/>
                <w:color w:val="auto"/>
              </w:rPr>
            </w:pPr>
          </w:p>
        </w:tc>
        <w:tc>
          <w:tcPr>
            <w:tcW w:w="1380" w:type="dxa"/>
            <w:vAlign w:val="bottom"/>
            <w:tcBorders>
              <w:right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$233,256</w:t>
            </w:r>
          </w:p>
        </w:tc>
        <w:tc>
          <w:tcPr>
            <w:tcW w:w="900" w:type="dxa"/>
            <w:vAlign w:val="bottom"/>
            <w:tcBorders>
              <w:right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right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$96,645</w:t>
            </w:r>
          </w:p>
        </w:tc>
        <w:tc>
          <w:tcPr>
            <w:tcW w:w="1040" w:type="dxa"/>
            <w:vAlign w:val="bottom"/>
            <w:tcBorders>
              <w:right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right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$169,865</w:t>
            </w:r>
          </w:p>
        </w:tc>
        <w:tc>
          <w:tcPr>
            <w:tcW w:w="1140" w:type="dxa"/>
            <w:vAlign w:val="bottom"/>
            <w:tcBorders>
              <w:right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$18,439</w:t>
            </w:r>
          </w:p>
        </w:tc>
        <w:tc>
          <w:tcPr>
            <w:tcW w:w="1020" w:type="dxa"/>
            <w:vAlign w:val="bottom"/>
            <w:tcBorders>
              <w:right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$35,272</w:t>
            </w:r>
          </w:p>
        </w:tc>
        <w:tc>
          <w:tcPr>
            <w:tcW w:w="1120" w:type="dxa"/>
            <w:vAlign w:val="bottom"/>
            <w:tcBorders>
              <w:right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$553,477</w:t>
            </w:r>
          </w:p>
        </w:tc>
        <w:tc>
          <w:tcPr>
            <w:tcW w:w="0" w:type="dxa"/>
            <w:vAlign w:val="bottom"/>
          </w:tcPr>
          <w:p>
            <w:pPr>
              <w:spacing w:after="0"/>
              <w:rPr>
                <w:sz w:val="1"/>
                <w:szCs w:val="1"/>
                <w:color w:val="auto"/>
              </w:rPr>
            </w:pPr>
          </w:p>
        </w:tc>
      </w:tr>
      <w:tr>
        <w:trPr>
          <w:trHeight w:val="115"/>
        </w:trPr>
        <w:tc>
          <w:tcPr>
            <w:tcW w:w="1860" w:type="dxa"/>
            <w:vAlign w:val="bottom"/>
            <w:tcBorders>
              <w:left w:val="single" w:sz="8" w:color="auto"/>
              <w:bottom w:val="single" w:sz="8" w:color="auto"/>
              <w:right w:val="single" w:sz="8" w:color="auto"/>
            </w:tcBorders>
            <w:vMerge w:val="continue"/>
            <w:shd w:val="clear" w:color="auto" w:fill="CCEEFF"/>
          </w:tcPr>
          <w:p>
            <w:pPr>
              <w:spacing w:after="0"/>
              <w:rPr>
                <w:sz w:val="10"/>
                <w:szCs w:val="10"/>
                <w:color w:val="auto"/>
              </w:rPr>
            </w:pPr>
          </w:p>
        </w:tc>
        <w:tc>
          <w:tcPr>
            <w:tcW w:w="820" w:type="dxa"/>
            <w:vAlign w:val="bottom"/>
            <w:tcBorders>
              <w:bottom w:val="single" w:sz="8" w:color="auto"/>
              <w:right w:val="single" w:sz="8" w:color="auto"/>
            </w:tcBorders>
            <w:shd w:val="clear" w:color="auto" w:fill="CCEEFF"/>
          </w:tcPr>
          <w:p>
            <w:pPr>
              <w:spacing w:after="0"/>
              <w:rPr>
                <w:sz w:val="10"/>
                <w:szCs w:val="10"/>
                <w:color w:val="auto"/>
              </w:rPr>
            </w:pPr>
          </w:p>
        </w:tc>
        <w:tc>
          <w:tcPr>
            <w:tcW w:w="1380" w:type="dxa"/>
            <w:vAlign w:val="bottom"/>
            <w:tcBorders>
              <w:bottom w:val="single" w:sz="8" w:color="auto"/>
              <w:right w:val="single" w:sz="8" w:color="auto"/>
            </w:tcBorders>
            <w:vMerge w:val="continue"/>
            <w:shd w:val="clear" w:color="auto" w:fill="CCEEFF"/>
          </w:tcPr>
          <w:p>
            <w:pPr>
              <w:spacing w:after="0"/>
              <w:rPr>
                <w:sz w:val="10"/>
                <w:szCs w:val="10"/>
                <w:color w:val="auto"/>
              </w:rPr>
            </w:pPr>
          </w:p>
        </w:tc>
        <w:tc>
          <w:tcPr>
            <w:tcW w:w="900" w:type="dxa"/>
            <w:vAlign w:val="bottom"/>
            <w:tcBorders>
              <w:bottom w:val="single" w:sz="8" w:color="auto"/>
              <w:right w:val="single" w:sz="8" w:color="auto"/>
            </w:tcBorders>
            <w:vMerge w:val="continue"/>
            <w:shd w:val="clear" w:color="auto" w:fill="CCEEFF"/>
          </w:tcPr>
          <w:p>
            <w:pPr>
              <w:spacing w:after="0"/>
              <w:rPr>
                <w:sz w:val="10"/>
                <w:szCs w:val="10"/>
                <w:color w:val="auto"/>
              </w:rPr>
            </w:pPr>
          </w:p>
        </w:tc>
        <w:tc>
          <w:tcPr>
            <w:tcW w:w="1020" w:type="dxa"/>
            <w:vAlign w:val="bottom"/>
            <w:tcBorders>
              <w:bottom w:val="single" w:sz="8" w:color="auto"/>
              <w:right w:val="single" w:sz="8" w:color="auto"/>
            </w:tcBorders>
            <w:vMerge w:val="continue"/>
            <w:shd w:val="clear" w:color="auto" w:fill="CCEEFF"/>
          </w:tcPr>
          <w:p>
            <w:pPr>
              <w:spacing w:after="0"/>
              <w:rPr>
                <w:sz w:val="10"/>
                <w:szCs w:val="10"/>
                <w:color w:val="auto"/>
              </w:rPr>
            </w:pPr>
          </w:p>
        </w:tc>
        <w:tc>
          <w:tcPr>
            <w:tcW w:w="1040" w:type="dxa"/>
            <w:vAlign w:val="bottom"/>
            <w:tcBorders>
              <w:bottom w:val="single" w:sz="8" w:color="auto"/>
              <w:right w:val="single" w:sz="8" w:color="auto"/>
            </w:tcBorders>
            <w:vMerge w:val="continue"/>
            <w:shd w:val="clear" w:color="auto" w:fill="CCEEFF"/>
          </w:tcPr>
          <w:p>
            <w:pPr>
              <w:spacing w:after="0"/>
              <w:rPr>
                <w:sz w:val="10"/>
                <w:szCs w:val="10"/>
                <w:color w:val="auto"/>
              </w:rPr>
            </w:pPr>
          </w:p>
        </w:tc>
        <w:tc>
          <w:tcPr>
            <w:tcW w:w="1120" w:type="dxa"/>
            <w:vAlign w:val="bottom"/>
            <w:tcBorders>
              <w:bottom w:val="single" w:sz="8" w:color="auto"/>
              <w:right w:val="single" w:sz="8" w:color="auto"/>
            </w:tcBorders>
            <w:vMerge w:val="continue"/>
            <w:shd w:val="clear" w:color="auto" w:fill="CCEEFF"/>
          </w:tcPr>
          <w:p>
            <w:pPr>
              <w:spacing w:after="0"/>
              <w:rPr>
                <w:sz w:val="10"/>
                <w:szCs w:val="10"/>
                <w:color w:val="auto"/>
              </w:rPr>
            </w:pPr>
          </w:p>
        </w:tc>
        <w:tc>
          <w:tcPr>
            <w:tcW w:w="1140" w:type="dxa"/>
            <w:vAlign w:val="bottom"/>
            <w:tcBorders>
              <w:bottom w:val="single" w:sz="8" w:color="auto"/>
              <w:right w:val="single" w:sz="8" w:color="auto"/>
            </w:tcBorders>
            <w:vMerge w:val="continue"/>
            <w:shd w:val="clear" w:color="auto" w:fill="CCEEFF"/>
          </w:tcPr>
          <w:p>
            <w:pPr>
              <w:spacing w:after="0"/>
              <w:rPr>
                <w:sz w:val="10"/>
                <w:szCs w:val="10"/>
                <w:color w:val="auto"/>
              </w:rPr>
            </w:pPr>
          </w:p>
        </w:tc>
        <w:tc>
          <w:tcPr>
            <w:tcW w:w="1020" w:type="dxa"/>
            <w:vAlign w:val="bottom"/>
            <w:tcBorders>
              <w:bottom w:val="single" w:sz="8" w:color="auto"/>
              <w:right w:val="single" w:sz="8" w:color="auto"/>
            </w:tcBorders>
            <w:vMerge w:val="continue"/>
            <w:shd w:val="clear" w:color="auto" w:fill="CCEEFF"/>
          </w:tcPr>
          <w:p>
            <w:pPr>
              <w:spacing w:after="0"/>
              <w:rPr>
                <w:sz w:val="10"/>
                <w:szCs w:val="10"/>
                <w:color w:val="auto"/>
              </w:rPr>
            </w:pPr>
          </w:p>
        </w:tc>
        <w:tc>
          <w:tcPr>
            <w:tcW w:w="1120" w:type="dxa"/>
            <w:vAlign w:val="bottom"/>
            <w:tcBorders>
              <w:bottom w:val="single" w:sz="8" w:color="auto"/>
              <w:right w:val="single" w:sz="8" w:color="auto"/>
            </w:tcBorders>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23"/>
        </w:trPr>
        <w:tc>
          <w:tcPr>
            <w:tcW w:w="1860" w:type="dxa"/>
            <w:vAlign w:val="bottom"/>
            <w:tcBorders>
              <w:left w:val="single" w:sz="8" w:color="auto"/>
              <w:bottom w:val="single" w:sz="8" w:color="auto"/>
              <w:right w:val="single" w:sz="8" w:color="auto"/>
            </w:tcBorders>
            <w:shd w:val="clear" w:color="auto" w:fill="CCEEFF"/>
          </w:tcPr>
          <w:p>
            <w:pPr>
              <w:spacing w:after="0"/>
              <w:rPr>
                <w:sz w:val="19"/>
                <w:szCs w:val="19"/>
                <w:color w:val="auto"/>
              </w:rPr>
            </w:pPr>
          </w:p>
        </w:tc>
        <w:tc>
          <w:tcPr>
            <w:tcW w:w="8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2007</w:t>
            </w:r>
          </w:p>
        </w:tc>
        <w:tc>
          <w:tcPr>
            <w:tcW w:w="13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$195,724</w:t>
            </w:r>
          </w:p>
        </w:tc>
        <w:tc>
          <w:tcPr>
            <w:tcW w:w="9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$111,136</w:t>
            </w:r>
          </w:p>
        </w:tc>
        <w:tc>
          <w:tcPr>
            <w:tcW w:w="10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$142,573</w:t>
            </w:r>
          </w:p>
        </w:tc>
        <w:tc>
          <w:tcPr>
            <w:tcW w:w="11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$5,007</w:t>
            </w:r>
          </w:p>
        </w:tc>
        <w:tc>
          <w:tcPr>
            <w:tcW w:w="10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$42,277</w:t>
            </w:r>
          </w:p>
        </w:tc>
        <w:tc>
          <w:tcPr>
            <w:tcW w:w="11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$496,717</w:t>
            </w:r>
          </w:p>
        </w:tc>
        <w:tc>
          <w:tcPr>
            <w:tcW w:w="0" w:type="dxa"/>
            <w:vAlign w:val="bottom"/>
          </w:tcPr>
          <w:p>
            <w:pPr>
              <w:spacing w:after="0"/>
              <w:rPr>
                <w:sz w:val="1"/>
                <w:szCs w:val="1"/>
                <w:color w:val="auto"/>
              </w:rPr>
            </w:pPr>
          </w:p>
        </w:tc>
      </w:tr>
      <w:tr>
        <w:trPr>
          <w:trHeight w:val="223"/>
        </w:trPr>
        <w:tc>
          <w:tcPr>
            <w:tcW w:w="1860" w:type="dxa"/>
            <w:vAlign w:val="bottom"/>
            <w:tcBorders>
              <w:left w:val="single" w:sz="8" w:color="auto"/>
              <w:bottom w:val="single" w:sz="8" w:color="auto"/>
              <w:right w:val="single" w:sz="8" w:color="auto"/>
            </w:tcBorders>
            <w:shd w:val="clear" w:color="auto" w:fill="CCEEFF"/>
          </w:tcPr>
          <w:p>
            <w:pPr>
              <w:spacing w:after="0"/>
              <w:rPr>
                <w:sz w:val="19"/>
                <w:szCs w:val="19"/>
                <w:color w:val="auto"/>
              </w:rPr>
            </w:pPr>
          </w:p>
        </w:tc>
        <w:tc>
          <w:tcPr>
            <w:tcW w:w="820" w:type="dxa"/>
            <w:vAlign w:val="bottom"/>
            <w:tcBorders>
              <w:bottom w:val="single" w:sz="8" w:color="auto"/>
              <w:right w:val="single" w:sz="8" w:color="auto"/>
            </w:tcBorders>
            <w:shd w:val="clear" w:color="auto" w:fill="CCEEFF"/>
          </w:tcPr>
          <w:p>
            <w:pPr>
              <w:spacing w:after="0"/>
              <w:rPr>
                <w:sz w:val="19"/>
                <w:szCs w:val="19"/>
                <w:color w:val="auto"/>
              </w:rPr>
            </w:pPr>
          </w:p>
        </w:tc>
        <w:tc>
          <w:tcPr>
            <w:tcW w:w="1380" w:type="dxa"/>
            <w:vAlign w:val="bottom"/>
            <w:tcBorders>
              <w:bottom w:val="single" w:sz="8" w:color="auto"/>
              <w:right w:val="single" w:sz="8" w:color="auto"/>
            </w:tcBorders>
            <w:shd w:val="clear" w:color="auto" w:fill="CCEEFF"/>
          </w:tcPr>
          <w:p>
            <w:pPr>
              <w:spacing w:after="0"/>
              <w:rPr>
                <w:sz w:val="19"/>
                <w:szCs w:val="19"/>
                <w:color w:val="auto"/>
              </w:rPr>
            </w:pPr>
          </w:p>
        </w:tc>
        <w:tc>
          <w:tcPr>
            <w:tcW w:w="900" w:type="dxa"/>
            <w:vAlign w:val="bottom"/>
            <w:tcBorders>
              <w:bottom w:val="single" w:sz="8" w:color="auto"/>
              <w:right w:val="single" w:sz="8" w:color="auto"/>
            </w:tcBorders>
            <w:shd w:val="clear" w:color="auto" w:fill="CCEEFF"/>
          </w:tcPr>
          <w:p>
            <w:pPr>
              <w:spacing w:after="0"/>
              <w:rPr>
                <w:sz w:val="19"/>
                <w:szCs w:val="19"/>
                <w:color w:val="auto"/>
              </w:rPr>
            </w:pPr>
          </w:p>
        </w:tc>
        <w:tc>
          <w:tcPr>
            <w:tcW w:w="1020" w:type="dxa"/>
            <w:vAlign w:val="bottom"/>
            <w:tcBorders>
              <w:bottom w:val="single" w:sz="8" w:color="auto"/>
              <w:right w:val="single" w:sz="8" w:color="auto"/>
            </w:tcBorders>
            <w:shd w:val="clear" w:color="auto" w:fill="CCEEFF"/>
          </w:tcPr>
          <w:p>
            <w:pPr>
              <w:spacing w:after="0"/>
              <w:rPr>
                <w:sz w:val="19"/>
                <w:szCs w:val="19"/>
                <w:color w:val="auto"/>
              </w:rPr>
            </w:pPr>
          </w:p>
        </w:tc>
        <w:tc>
          <w:tcPr>
            <w:tcW w:w="1040" w:type="dxa"/>
            <w:vAlign w:val="bottom"/>
            <w:tcBorders>
              <w:bottom w:val="single" w:sz="8" w:color="auto"/>
              <w:right w:val="single" w:sz="8" w:color="auto"/>
            </w:tcBorders>
            <w:shd w:val="clear" w:color="auto" w:fill="CCEEFF"/>
          </w:tcPr>
          <w:p>
            <w:pPr>
              <w:spacing w:after="0"/>
              <w:rPr>
                <w:sz w:val="19"/>
                <w:szCs w:val="19"/>
                <w:color w:val="auto"/>
              </w:rPr>
            </w:pPr>
          </w:p>
        </w:tc>
        <w:tc>
          <w:tcPr>
            <w:tcW w:w="1120" w:type="dxa"/>
            <w:vAlign w:val="bottom"/>
            <w:tcBorders>
              <w:bottom w:val="single" w:sz="8" w:color="auto"/>
              <w:right w:val="single" w:sz="8" w:color="auto"/>
            </w:tcBorders>
            <w:shd w:val="clear" w:color="auto" w:fill="CCEEFF"/>
          </w:tcPr>
          <w:p>
            <w:pPr>
              <w:spacing w:after="0"/>
              <w:rPr>
                <w:sz w:val="19"/>
                <w:szCs w:val="19"/>
                <w:color w:val="auto"/>
              </w:rPr>
            </w:pPr>
          </w:p>
        </w:tc>
        <w:tc>
          <w:tcPr>
            <w:tcW w:w="1140" w:type="dxa"/>
            <w:vAlign w:val="bottom"/>
            <w:tcBorders>
              <w:bottom w:val="single" w:sz="8" w:color="auto"/>
              <w:right w:val="single" w:sz="8" w:color="auto"/>
            </w:tcBorders>
            <w:shd w:val="clear" w:color="auto" w:fill="CCEEFF"/>
          </w:tcPr>
          <w:p>
            <w:pPr>
              <w:spacing w:after="0"/>
              <w:rPr>
                <w:sz w:val="19"/>
                <w:szCs w:val="19"/>
                <w:color w:val="auto"/>
              </w:rPr>
            </w:pPr>
          </w:p>
        </w:tc>
        <w:tc>
          <w:tcPr>
            <w:tcW w:w="1020" w:type="dxa"/>
            <w:vAlign w:val="bottom"/>
            <w:tcBorders>
              <w:bottom w:val="single" w:sz="8" w:color="auto"/>
              <w:right w:val="single" w:sz="8" w:color="auto"/>
            </w:tcBorders>
            <w:shd w:val="clear" w:color="auto" w:fill="CCEEFF"/>
          </w:tcPr>
          <w:p>
            <w:pPr>
              <w:spacing w:after="0"/>
              <w:rPr>
                <w:sz w:val="19"/>
                <w:szCs w:val="19"/>
                <w:color w:val="auto"/>
              </w:rPr>
            </w:pPr>
          </w:p>
        </w:tc>
        <w:tc>
          <w:tcPr>
            <w:tcW w:w="1120" w:type="dxa"/>
            <w:vAlign w:val="bottom"/>
            <w:tcBorders>
              <w:bottom w:val="single" w:sz="8" w:color="auto"/>
              <w:right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ind w:left="340" w:right="80" w:hanging="8"/>
        <w:spacing w:after="0" w:line="273" w:lineRule="auto"/>
        <w:tabs>
          <w:tab w:leader="none" w:pos="8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Reflects the compensation expense recognized in fiscal years 2009, 2008 and 2007 for each Named Executive Officer as reported in our audited financial statements. This expense was computed in accordance with Financial Accounting Standards Board Statement No. 123(R), Share-Based Payment (“FAS 123R”). Negative expense amounts for 2009 are due to a reversal of accruals related to the reduced probability of achieving the performance targets in FY2010 and FY2011. The assumptions made in the valuations are discussed in Footnote K to our 2009 financial statements. The following table presents separately the compensation expense recognized in FY2009, 2008 and 2007 for outstanding awards of performance stock, performance stock units and restricted stock for each Named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3765550</wp:posOffset>
            </wp:positionH>
            <wp:positionV relativeFrom="paragraph">
              <wp:posOffset>589915</wp:posOffset>
            </wp:positionV>
            <wp:extent cx="737235" cy="3257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37235"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tbl>
      <w:tblPr>
        <w:tblLayout w:type="fixed"/>
        <w:tblInd w:w="10" w:type="dxa"/>
        <w:tblCellMar>
          <w:top w:w="0" w:type="dxa"/>
          <w:left w:w="0" w:type="dxa"/>
          <w:bottom w:w="0" w:type="dxa"/>
          <w:right w:w="0" w:type="dxa"/>
        </w:tblCellMar>
      </w:tblPr>
      <w:tr>
        <w:trPr>
          <w:trHeight w:val="215"/>
        </w:trPr>
        <w:tc>
          <w:tcPr>
            <w:tcW w:w="1660" w:type="dxa"/>
            <w:vAlign w:val="bottom"/>
            <w:tcBorders>
              <w:top w:val="single" w:sz="8" w:color="auto"/>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Name</w:t>
            </w:r>
          </w:p>
        </w:tc>
        <w:tc>
          <w:tcPr>
            <w:tcW w:w="110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Year</w:t>
            </w:r>
          </w:p>
        </w:tc>
        <w:tc>
          <w:tcPr>
            <w:tcW w:w="164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Performance Stock</w:t>
            </w: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Performance Stock</w:t>
            </w:r>
          </w:p>
        </w:tc>
        <w:tc>
          <w:tcPr>
            <w:tcW w:w="1100" w:type="dxa"/>
            <w:vAlign w:val="bottom"/>
          </w:tcPr>
          <w:p>
            <w:pPr>
              <w:jc w:val="right"/>
              <w:spacing w:after="0"/>
              <w:rPr>
                <w:sz w:val="20"/>
                <w:szCs w:val="20"/>
                <w:color w:val="auto"/>
              </w:rPr>
            </w:pPr>
            <w:r>
              <w:rPr>
                <w:rFonts w:ascii="Arial" w:cs="Arial" w:eastAsia="Arial" w:hAnsi="Arial"/>
                <w:sz w:val="18"/>
                <w:szCs w:val="18"/>
                <w:color w:val="auto"/>
              </w:rPr>
              <w:t>Restricted</w:t>
            </w:r>
          </w:p>
        </w:tc>
      </w:tr>
      <w:tr>
        <w:trPr>
          <w:trHeight w:val="237"/>
        </w:trPr>
        <w:tc>
          <w:tcPr>
            <w:tcW w:w="1660" w:type="dxa"/>
            <w:vAlign w:val="bottom"/>
            <w:tcBorders>
              <w:left w:val="single" w:sz="8" w:color="auto"/>
              <w:bottom w:val="single" w:sz="8" w:color="auto"/>
              <w:right w:val="single" w:sz="8" w:color="auto"/>
            </w:tcBorders>
          </w:tcPr>
          <w:p>
            <w:pPr>
              <w:spacing w:after="0"/>
              <w:rPr>
                <w:sz w:val="20"/>
                <w:szCs w:val="20"/>
                <w:color w:val="auto"/>
              </w:rPr>
            </w:pPr>
          </w:p>
        </w:tc>
        <w:tc>
          <w:tcPr>
            <w:tcW w:w="1100" w:type="dxa"/>
            <w:vAlign w:val="bottom"/>
            <w:tcBorders>
              <w:bottom w:val="single" w:sz="8" w:color="auto"/>
              <w:right w:val="single" w:sz="8" w:color="auto"/>
            </w:tcBorders>
          </w:tcPr>
          <w:p>
            <w:pPr>
              <w:spacing w:after="0"/>
              <w:rPr>
                <w:sz w:val="20"/>
                <w:szCs w:val="20"/>
                <w:color w:val="auto"/>
              </w:rPr>
            </w:pPr>
          </w:p>
        </w:tc>
        <w:tc>
          <w:tcPr>
            <w:tcW w:w="1640" w:type="dxa"/>
            <w:vAlign w:val="bottom"/>
            <w:tcBorders>
              <w:bottom w:val="single" w:sz="8" w:color="auto"/>
              <w:right w:val="single" w:sz="8" w:color="auto"/>
            </w:tcBorders>
          </w:tcPr>
          <w:p>
            <w:pPr>
              <w:spacing w:after="0"/>
              <w:rPr>
                <w:sz w:val="20"/>
                <w:szCs w:val="20"/>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Units</w:t>
            </w:r>
          </w:p>
        </w:tc>
        <w:tc>
          <w:tcPr>
            <w:tcW w:w="1100" w:type="dxa"/>
            <w:vAlign w:val="bottom"/>
          </w:tcPr>
          <w:p>
            <w:pPr>
              <w:jc w:val="right"/>
              <w:spacing w:after="0"/>
              <w:rPr>
                <w:sz w:val="20"/>
                <w:szCs w:val="20"/>
                <w:color w:val="auto"/>
              </w:rPr>
            </w:pPr>
            <w:r>
              <w:rPr>
                <w:rFonts w:ascii="Arial" w:cs="Arial" w:eastAsia="Arial" w:hAnsi="Arial"/>
                <w:sz w:val="18"/>
                <w:szCs w:val="18"/>
                <w:color w:val="auto"/>
              </w:rPr>
              <w:t>Stock</w:t>
            </w:r>
          </w:p>
        </w:tc>
      </w:tr>
      <w:tr>
        <w:trPr>
          <w:trHeight w:val="223"/>
        </w:trPr>
        <w:tc>
          <w:tcPr>
            <w:tcW w:w="166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Michael E. Batten</w:t>
            </w:r>
          </w:p>
        </w:tc>
        <w:tc>
          <w:tcPr>
            <w:tcW w:w="11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2009</w:t>
            </w:r>
          </w:p>
        </w:tc>
        <w:tc>
          <w:tcPr>
            <w:tcW w:w="16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$132,425</w:t>
            </w:r>
          </w:p>
        </w:tc>
        <w:tc>
          <w:tcPr>
            <w:tcW w:w="15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($360,933)</w:t>
            </w:r>
          </w:p>
        </w:tc>
        <w:tc>
          <w:tcPr>
            <w:tcW w:w="11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1660" w:type="dxa"/>
            <w:vAlign w:val="bottom"/>
            <w:tcBorders>
              <w:left w:val="single" w:sz="8" w:color="auto"/>
              <w:bottom w:val="single" w:sz="8" w:color="auto"/>
              <w:right w:val="single" w:sz="8" w:color="auto"/>
            </w:tcBorders>
            <w:shd w:val="clear" w:color="auto" w:fill="CCEEFF"/>
          </w:tcPr>
          <w:p>
            <w:pPr>
              <w:spacing w:after="0"/>
              <w:rPr>
                <w:sz w:val="19"/>
                <w:szCs w:val="19"/>
                <w:color w:val="auto"/>
              </w:rPr>
            </w:pPr>
          </w:p>
        </w:tc>
        <w:tc>
          <w:tcPr>
            <w:tcW w:w="11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2008</w:t>
            </w:r>
          </w:p>
        </w:tc>
        <w:tc>
          <w:tcPr>
            <w:tcW w:w="16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$224,559</w:t>
            </w:r>
          </w:p>
        </w:tc>
        <w:tc>
          <w:tcPr>
            <w:tcW w:w="15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$251,989</w:t>
            </w:r>
          </w:p>
        </w:tc>
        <w:tc>
          <w:tcPr>
            <w:tcW w:w="11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1660" w:type="dxa"/>
            <w:vAlign w:val="bottom"/>
            <w:tcBorders>
              <w:left w:val="single" w:sz="8" w:color="auto"/>
              <w:bottom w:val="single" w:sz="8" w:color="auto"/>
              <w:right w:val="single" w:sz="8" w:color="auto"/>
            </w:tcBorders>
            <w:shd w:val="clear" w:color="auto" w:fill="CCEEFF"/>
          </w:tcPr>
          <w:p>
            <w:pPr>
              <w:spacing w:after="0"/>
              <w:rPr>
                <w:sz w:val="19"/>
                <w:szCs w:val="19"/>
                <w:color w:val="auto"/>
              </w:rPr>
            </w:pPr>
          </w:p>
        </w:tc>
        <w:tc>
          <w:tcPr>
            <w:tcW w:w="11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2007</w:t>
            </w:r>
          </w:p>
        </w:tc>
        <w:tc>
          <w:tcPr>
            <w:tcW w:w="16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$261,369</w:t>
            </w:r>
          </w:p>
        </w:tc>
        <w:tc>
          <w:tcPr>
            <w:tcW w:w="15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$1,472,177</w:t>
            </w:r>
          </w:p>
        </w:tc>
        <w:tc>
          <w:tcPr>
            <w:tcW w:w="11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1660" w:type="dxa"/>
            <w:vAlign w:val="bottom"/>
            <w:tcBorders>
              <w:left w:val="single" w:sz="8" w:color="auto"/>
              <w:bottom w:val="single" w:sz="8" w:color="auto"/>
              <w:right w:val="single" w:sz="8" w:color="auto"/>
            </w:tcBorders>
            <w:shd w:val="clear" w:color="auto" w:fill="CCEEFF"/>
          </w:tcPr>
          <w:p>
            <w:pPr>
              <w:spacing w:after="0"/>
              <w:rPr>
                <w:sz w:val="19"/>
                <w:szCs w:val="19"/>
                <w:color w:val="auto"/>
              </w:rPr>
            </w:pPr>
          </w:p>
        </w:tc>
        <w:tc>
          <w:tcPr>
            <w:tcW w:w="1100" w:type="dxa"/>
            <w:vAlign w:val="bottom"/>
            <w:tcBorders>
              <w:bottom w:val="single" w:sz="8" w:color="auto"/>
              <w:right w:val="single" w:sz="8" w:color="auto"/>
            </w:tcBorders>
            <w:shd w:val="clear" w:color="auto" w:fill="CCEEFF"/>
          </w:tcPr>
          <w:p>
            <w:pPr>
              <w:spacing w:after="0"/>
              <w:rPr>
                <w:sz w:val="19"/>
                <w:szCs w:val="19"/>
                <w:color w:val="auto"/>
              </w:rPr>
            </w:pPr>
          </w:p>
        </w:tc>
        <w:tc>
          <w:tcPr>
            <w:tcW w:w="1640" w:type="dxa"/>
            <w:vAlign w:val="bottom"/>
            <w:tcBorders>
              <w:bottom w:val="single" w:sz="8" w:color="auto"/>
              <w:right w:val="single" w:sz="8" w:color="auto"/>
            </w:tcBorders>
            <w:shd w:val="clear" w:color="auto" w:fill="CCEEFF"/>
          </w:tcPr>
          <w:p>
            <w:pPr>
              <w:spacing w:after="0"/>
              <w:rPr>
                <w:sz w:val="19"/>
                <w:szCs w:val="19"/>
                <w:color w:val="auto"/>
              </w:rPr>
            </w:pPr>
          </w:p>
        </w:tc>
        <w:tc>
          <w:tcPr>
            <w:tcW w:w="1580" w:type="dxa"/>
            <w:vAlign w:val="bottom"/>
            <w:tcBorders>
              <w:bottom w:val="single" w:sz="8" w:color="auto"/>
              <w:right w:val="single" w:sz="8" w:color="auto"/>
            </w:tcBorders>
            <w:shd w:val="clear" w:color="auto" w:fill="CCEEFF"/>
          </w:tcPr>
          <w:p>
            <w:pPr>
              <w:spacing w:after="0"/>
              <w:rPr>
                <w:sz w:val="19"/>
                <w:szCs w:val="19"/>
                <w:color w:val="auto"/>
              </w:rPr>
            </w:pPr>
          </w:p>
        </w:tc>
        <w:tc>
          <w:tcPr>
            <w:tcW w:w="1100" w:type="dxa"/>
            <w:vAlign w:val="bottom"/>
            <w:tcBorders>
              <w:bottom w:val="single" w:sz="8" w:color="auto"/>
              <w:right w:val="single" w:sz="8" w:color="auto"/>
            </w:tcBorders>
            <w:shd w:val="clear" w:color="auto" w:fill="CCEEFF"/>
          </w:tcPr>
          <w:p>
            <w:pPr>
              <w:spacing w:after="0"/>
              <w:rPr>
                <w:sz w:val="19"/>
                <w:szCs w:val="19"/>
                <w:color w:val="auto"/>
              </w:rPr>
            </w:pPr>
          </w:p>
        </w:tc>
      </w:tr>
      <w:tr>
        <w:trPr>
          <w:trHeight w:val="202"/>
        </w:trPr>
        <w:tc>
          <w:tcPr>
            <w:tcW w:w="1660" w:type="dxa"/>
            <w:vAlign w:val="bottom"/>
            <w:tcBorders>
              <w:left w:val="single" w:sz="8" w:color="auto"/>
              <w:right w:val="single" w:sz="8" w:color="auto"/>
            </w:tcBorders>
          </w:tcPr>
          <w:p>
            <w:pPr>
              <w:ind w:left="20"/>
              <w:spacing w:after="0" w:line="201" w:lineRule="exact"/>
              <w:rPr>
                <w:sz w:val="20"/>
                <w:szCs w:val="20"/>
                <w:color w:val="auto"/>
              </w:rPr>
            </w:pPr>
            <w:r>
              <w:rPr>
                <w:rFonts w:ascii="Arial" w:cs="Arial" w:eastAsia="Arial" w:hAnsi="Arial"/>
                <w:sz w:val="18"/>
                <w:szCs w:val="18"/>
                <w:color w:val="auto"/>
              </w:rPr>
              <w:t>Christopher J.</w:t>
            </w:r>
          </w:p>
        </w:tc>
        <w:tc>
          <w:tcPr>
            <w:tcW w:w="1100" w:type="dxa"/>
            <w:vAlign w:val="bottom"/>
            <w:tcBorders>
              <w:right w:val="single" w:sz="8" w:color="auto"/>
            </w:tcBorders>
          </w:tcPr>
          <w:p>
            <w:pPr>
              <w:jc w:val="right"/>
              <w:spacing w:after="0" w:line="201" w:lineRule="exact"/>
              <w:rPr>
                <w:sz w:val="20"/>
                <w:szCs w:val="20"/>
                <w:color w:val="auto"/>
              </w:rPr>
            </w:pPr>
            <w:r>
              <w:rPr>
                <w:rFonts w:ascii="Arial" w:cs="Arial" w:eastAsia="Arial" w:hAnsi="Arial"/>
                <w:sz w:val="18"/>
                <w:szCs w:val="18"/>
                <w:color w:val="auto"/>
              </w:rPr>
              <w:t>2009</w:t>
            </w:r>
          </w:p>
        </w:tc>
        <w:tc>
          <w:tcPr>
            <w:tcW w:w="1640" w:type="dxa"/>
            <w:vAlign w:val="bottom"/>
            <w:tcBorders>
              <w:right w:val="single" w:sz="8" w:color="auto"/>
            </w:tcBorders>
          </w:tcPr>
          <w:p>
            <w:pPr>
              <w:jc w:val="right"/>
              <w:spacing w:after="0" w:line="201" w:lineRule="exact"/>
              <w:rPr>
                <w:sz w:val="20"/>
                <w:szCs w:val="20"/>
                <w:color w:val="auto"/>
              </w:rPr>
            </w:pPr>
            <w:r>
              <w:rPr>
                <w:rFonts w:ascii="Arial" w:cs="Arial" w:eastAsia="Arial" w:hAnsi="Arial"/>
                <w:sz w:val="18"/>
                <w:szCs w:val="18"/>
                <w:color w:val="auto"/>
              </w:rPr>
              <w:t>($8,789)</w:t>
            </w:r>
          </w:p>
        </w:tc>
        <w:tc>
          <w:tcPr>
            <w:tcW w:w="1580" w:type="dxa"/>
            <w:vAlign w:val="bottom"/>
            <w:tcBorders>
              <w:right w:val="single" w:sz="8" w:color="auto"/>
            </w:tcBorders>
          </w:tcPr>
          <w:p>
            <w:pPr>
              <w:jc w:val="right"/>
              <w:spacing w:after="0" w:line="201" w:lineRule="exact"/>
              <w:rPr>
                <w:sz w:val="20"/>
                <w:szCs w:val="20"/>
                <w:color w:val="auto"/>
              </w:rPr>
            </w:pPr>
            <w:r>
              <w:rPr>
                <w:rFonts w:ascii="Arial" w:cs="Arial" w:eastAsia="Arial" w:hAnsi="Arial"/>
                <w:sz w:val="18"/>
                <w:szCs w:val="18"/>
                <w:color w:val="auto"/>
              </w:rPr>
              <w:t>($107,563)</w:t>
            </w:r>
          </w:p>
        </w:tc>
        <w:tc>
          <w:tcPr>
            <w:tcW w:w="1100" w:type="dxa"/>
            <w:vAlign w:val="bottom"/>
            <w:tcBorders>
              <w:right w:val="single" w:sz="8" w:color="auto"/>
            </w:tcBorders>
          </w:tcPr>
          <w:p>
            <w:pPr>
              <w:jc w:val="right"/>
              <w:spacing w:after="0" w:line="201" w:lineRule="exact"/>
              <w:rPr>
                <w:sz w:val="20"/>
                <w:szCs w:val="20"/>
                <w:color w:val="auto"/>
              </w:rPr>
            </w:pPr>
            <w:r>
              <w:rPr>
                <w:rFonts w:ascii="Arial" w:cs="Arial" w:eastAsia="Arial" w:hAnsi="Arial"/>
                <w:sz w:val="18"/>
                <w:szCs w:val="18"/>
                <w:color w:val="auto"/>
              </w:rPr>
              <w:t>$18,337</w:t>
            </w:r>
          </w:p>
        </w:tc>
      </w:tr>
      <w:tr>
        <w:trPr>
          <w:trHeight w:val="237"/>
        </w:trPr>
        <w:tc>
          <w:tcPr>
            <w:tcW w:w="16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Eperjesy</w:t>
            </w:r>
          </w:p>
        </w:tc>
        <w:tc>
          <w:tcPr>
            <w:tcW w:w="1100" w:type="dxa"/>
            <w:vAlign w:val="bottom"/>
            <w:tcBorders>
              <w:bottom w:val="single" w:sz="8" w:color="auto"/>
              <w:right w:val="single" w:sz="8" w:color="auto"/>
            </w:tcBorders>
          </w:tcPr>
          <w:p>
            <w:pPr>
              <w:spacing w:after="0"/>
              <w:rPr>
                <w:sz w:val="20"/>
                <w:szCs w:val="20"/>
                <w:color w:val="auto"/>
              </w:rPr>
            </w:pPr>
          </w:p>
        </w:tc>
        <w:tc>
          <w:tcPr>
            <w:tcW w:w="1640" w:type="dxa"/>
            <w:vAlign w:val="bottom"/>
            <w:tcBorders>
              <w:bottom w:val="single" w:sz="8" w:color="auto"/>
              <w:right w:val="single" w:sz="8" w:color="auto"/>
            </w:tcBorders>
          </w:tcPr>
          <w:p>
            <w:pPr>
              <w:spacing w:after="0"/>
              <w:rPr>
                <w:sz w:val="20"/>
                <w:szCs w:val="20"/>
                <w:color w:val="auto"/>
              </w:rPr>
            </w:pPr>
          </w:p>
        </w:tc>
        <w:tc>
          <w:tcPr>
            <w:tcW w:w="1580" w:type="dxa"/>
            <w:vAlign w:val="bottom"/>
            <w:tcBorders>
              <w:bottom w:val="single" w:sz="8" w:color="auto"/>
              <w:right w:val="single" w:sz="8" w:color="auto"/>
            </w:tcBorders>
          </w:tcPr>
          <w:p>
            <w:pPr>
              <w:spacing w:after="0"/>
              <w:rPr>
                <w:sz w:val="20"/>
                <w:szCs w:val="20"/>
                <w:color w:val="auto"/>
              </w:rPr>
            </w:pPr>
          </w:p>
        </w:tc>
        <w:tc>
          <w:tcPr>
            <w:tcW w:w="1100" w:type="dxa"/>
            <w:vAlign w:val="bottom"/>
            <w:tcBorders>
              <w:bottom w:val="single" w:sz="8" w:color="auto"/>
              <w:right w:val="single" w:sz="8" w:color="auto"/>
            </w:tcBorders>
          </w:tcPr>
          <w:p>
            <w:pPr>
              <w:spacing w:after="0"/>
              <w:rPr>
                <w:sz w:val="20"/>
                <w:szCs w:val="20"/>
                <w:color w:val="auto"/>
              </w:rPr>
            </w:pPr>
          </w:p>
        </w:tc>
      </w:tr>
      <w:tr>
        <w:trPr>
          <w:trHeight w:val="223"/>
        </w:trPr>
        <w:tc>
          <w:tcPr>
            <w:tcW w:w="1660" w:type="dxa"/>
            <w:vAlign w:val="bottom"/>
            <w:tcBorders>
              <w:left w:val="single" w:sz="8" w:color="auto"/>
              <w:bottom w:val="single" w:sz="8" w:color="auto"/>
              <w:right w:val="single" w:sz="8" w:color="auto"/>
            </w:tcBorders>
          </w:tcPr>
          <w:p>
            <w:pPr>
              <w:spacing w:after="0"/>
              <w:rPr>
                <w:sz w:val="19"/>
                <w:szCs w:val="19"/>
                <w:color w:val="auto"/>
              </w:rPr>
            </w:pPr>
          </w:p>
        </w:tc>
        <w:tc>
          <w:tcPr>
            <w:tcW w:w="11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2008</w:t>
            </w:r>
          </w:p>
        </w:tc>
        <w:tc>
          <w:tcPr>
            <w:tcW w:w="16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$164,997</w:t>
            </w:r>
          </w:p>
        </w:tc>
        <w:tc>
          <w:tcPr>
            <w:tcW w:w="15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$69,956</w:t>
            </w:r>
          </w:p>
        </w:tc>
        <w:tc>
          <w:tcPr>
            <w:tcW w:w="11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$13,027</w:t>
            </w:r>
          </w:p>
        </w:tc>
      </w:tr>
      <w:tr>
        <w:trPr>
          <w:trHeight w:val="70"/>
        </w:trPr>
        <w:tc>
          <w:tcPr>
            <w:tcW w:w="1660" w:type="dxa"/>
            <w:vAlign w:val="bottom"/>
            <w:tcBorders>
              <w:left w:val="single" w:sz="8" w:color="auto"/>
              <w:right w:val="single" w:sz="8" w:color="auto"/>
            </w:tcBorders>
          </w:tcPr>
          <w:p>
            <w:pPr>
              <w:spacing w:after="0"/>
              <w:rPr>
                <w:sz w:val="6"/>
                <w:szCs w:val="6"/>
                <w:color w:val="auto"/>
              </w:rPr>
            </w:pPr>
          </w:p>
        </w:tc>
        <w:tc>
          <w:tcPr>
            <w:tcW w:w="1100" w:type="dxa"/>
            <w:vAlign w:val="bottom"/>
            <w:tcBorders>
              <w:right w:val="single" w:sz="8" w:color="auto"/>
            </w:tcBorders>
          </w:tcPr>
          <w:p>
            <w:pPr>
              <w:spacing w:after="0"/>
              <w:rPr>
                <w:sz w:val="6"/>
                <w:szCs w:val="6"/>
                <w:color w:val="auto"/>
              </w:rPr>
            </w:pPr>
          </w:p>
        </w:tc>
        <w:tc>
          <w:tcPr>
            <w:tcW w:w="1640" w:type="dxa"/>
            <w:vAlign w:val="bottom"/>
            <w:tcBorders>
              <w:right w:val="single" w:sz="8" w:color="auto"/>
            </w:tcBorders>
          </w:tcPr>
          <w:p>
            <w:pPr>
              <w:spacing w:after="0"/>
              <w:rPr>
                <w:sz w:val="6"/>
                <w:szCs w:val="6"/>
                <w:color w:val="auto"/>
              </w:rPr>
            </w:pPr>
          </w:p>
        </w:tc>
        <w:tc>
          <w:tcPr>
            <w:tcW w:w="1580" w:type="dxa"/>
            <w:vAlign w:val="bottom"/>
            <w:tcBorders>
              <w:right w:val="single" w:sz="8" w:color="auto"/>
            </w:tcBorders>
          </w:tcPr>
          <w:p>
            <w:pPr>
              <w:spacing w:after="0"/>
              <w:rPr>
                <w:sz w:val="6"/>
                <w:szCs w:val="6"/>
                <w:color w:val="auto"/>
              </w:rPr>
            </w:pPr>
          </w:p>
        </w:tc>
        <w:tc>
          <w:tcPr>
            <w:tcW w:w="1100" w:type="dxa"/>
            <w:vAlign w:val="bottom"/>
            <w:tcBorders>
              <w:right w:val="single" w:sz="8" w:color="auto"/>
            </w:tcBorders>
          </w:tcPr>
          <w:p>
            <w:pPr>
              <w:spacing w:after="0"/>
              <w:rPr>
                <w:sz w:val="6"/>
                <w:szCs w:val="6"/>
                <w:color w:val="auto"/>
              </w:rPr>
            </w:pPr>
          </w:p>
        </w:tc>
      </w:tr>
    </w:tbl>
    <w:p>
      <w:pPr>
        <w:sectPr>
          <w:pgSz w:w="11900" w:h="16900" w:orient="portrait"/>
          <w:cols w:equalWidth="0" w:num="1">
            <w:col w:w="11420"/>
          </w:cols>
          <w:pgMar w:left="240" w:top="513" w:right="239" w:bottom="0" w:gutter="0" w:footer="0" w:header="0"/>
        </w:sectPr>
      </w:pPr>
    </w:p>
    <w:bookmarkStart w:id="15" w:name="page16"/>
    <w:bookmarkEnd w:id="15"/>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23"/>
        </w:trPr>
        <w:tc>
          <w:tcPr>
            <w:tcW w:w="1660" w:type="dxa"/>
            <w:vAlign w:val="bottom"/>
            <w:tcBorders>
              <w:left w:val="single" w:sz="8" w:color="auto"/>
              <w:bottom w:val="single" w:sz="8" w:color="auto"/>
              <w:right w:val="single" w:sz="8" w:color="auto"/>
            </w:tcBorders>
          </w:tcPr>
          <w:p>
            <w:pPr>
              <w:spacing w:after="0"/>
              <w:rPr>
                <w:sz w:val="19"/>
                <w:szCs w:val="19"/>
                <w:color w:val="auto"/>
              </w:rPr>
            </w:pPr>
          </w:p>
        </w:tc>
        <w:tc>
          <w:tcPr>
            <w:tcW w:w="11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2007</w:t>
            </w:r>
          </w:p>
        </w:tc>
        <w:tc>
          <w:tcPr>
            <w:tcW w:w="16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$108,146</w:t>
            </w:r>
          </w:p>
        </w:tc>
        <w:tc>
          <w:tcPr>
            <w:tcW w:w="15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$184,568</w:t>
            </w:r>
          </w:p>
        </w:tc>
        <w:tc>
          <w:tcPr>
            <w:tcW w:w="11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$44,886</w:t>
            </w:r>
          </w:p>
        </w:tc>
      </w:tr>
      <w:tr>
        <w:trPr>
          <w:trHeight w:val="223"/>
        </w:trPr>
        <w:tc>
          <w:tcPr>
            <w:tcW w:w="1660" w:type="dxa"/>
            <w:vAlign w:val="bottom"/>
            <w:tcBorders>
              <w:left w:val="single" w:sz="8" w:color="auto"/>
              <w:bottom w:val="single" w:sz="8" w:color="auto"/>
              <w:right w:val="single" w:sz="8" w:color="auto"/>
            </w:tcBorders>
          </w:tcPr>
          <w:p>
            <w:pPr>
              <w:spacing w:after="0"/>
              <w:rPr>
                <w:sz w:val="19"/>
                <w:szCs w:val="19"/>
                <w:color w:val="auto"/>
              </w:rPr>
            </w:pPr>
          </w:p>
        </w:tc>
        <w:tc>
          <w:tcPr>
            <w:tcW w:w="1100" w:type="dxa"/>
            <w:vAlign w:val="bottom"/>
            <w:tcBorders>
              <w:bottom w:val="single" w:sz="8" w:color="auto"/>
              <w:right w:val="single" w:sz="8" w:color="auto"/>
            </w:tcBorders>
          </w:tcPr>
          <w:p>
            <w:pPr>
              <w:spacing w:after="0"/>
              <w:rPr>
                <w:sz w:val="19"/>
                <w:szCs w:val="19"/>
                <w:color w:val="auto"/>
              </w:rPr>
            </w:pPr>
          </w:p>
        </w:tc>
        <w:tc>
          <w:tcPr>
            <w:tcW w:w="1640" w:type="dxa"/>
            <w:vAlign w:val="bottom"/>
            <w:tcBorders>
              <w:bottom w:val="single" w:sz="8" w:color="auto"/>
              <w:right w:val="single" w:sz="8" w:color="auto"/>
            </w:tcBorders>
          </w:tcPr>
          <w:p>
            <w:pPr>
              <w:spacing w:after="0"/>
              <w:rPr>
                <w:sz w:val="19"/>
                <w:szCs w:val="19"/>
                <w:color w:val="auto"/>
              </w:rPr>
            </w:pPr>
          </w:p>
        </w:tc>
        <w:tc>
          <w:tcPr>
            <w:tcW w:w="1580" w:type="dxa"/>
            <w:vAlign w:val="bottom"/>
            <w:tcBorders>
              <w:bottom w:val="single" w:sz="8" w:color="auto"/>
              <w:right w:val="single" w:sz="8" w:color="auto"/>
            </w:tcBorders>
          </w:tcPr>
          <w:p>
            <w:pPr>
              <w:spacing w:after="0"/>
              <w:rPr>
                <w:sz w:val="19"/>
                <w:szCs w:val="19"/>
                <w:color w:val="auto"/>
              </w:rPr>
            </w:pPr>
          </w:p>
        </w:tc>
        <w:tc>
          <w:tcPr>
            <w:tcW w:w="1100" w:type="dxa"/>
            <w:vAlign w:val="bottom"/>
            <w:tcBorders>
              <w:bottom w:val="single" w:sz="8" w:color="auto"/>
              <w:right w:val="single" w:sz="8" w:color="auto"/>
            </w:tcBorders>
          </w:tcPr>
          <w:p>
            <w:pPr>
              <w:spacing w:after="0"/>
              <w:rPr>
                <w:sz w:val="19"/>
                <w:szCs w:val="19"/>
                <w:color w:val="auto"/>
              </w:rPr>
            </w:pPr>
          </w:p>
        </w:tc>
      </w:tr>
      <w:tr>
        <w:trPr>
          <w:trHeight w:val="223"/>
        </w:trPr>
        <w:tc>
          <w:tcPr>
            <w:tcW w:w="166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John H. Batten</w:t>
            </w:r>
          </w:p>
        </w:tc>
        <w:tc>
          <w:tcPr>
            <w:tcW w:w="11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2009</w:t>
            </w:r>
          </w:p>
        </w:tc>
        <w:tc>
          <w:tcPr>
            <w:tcW w:w="16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($8,789)</w:t>
            </w:r>
          </w:p>
        </w:tc>
        <w:tc>
          <w:tcPr>
            <w:tcW w:w="15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($107,563)</w:t>
            </w:r>
          </w:p>
        </w:tc>
        <w:tc>
          <w:tcPr>
            <w:tcW w:w="11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$16,003</w:t>
            </w:r>
          </w:p>
        </w:tc>
      </w:tr>
      <w:tr>
        <w:trPr>
          <w:trHeight w:val="223"/>
        </w:trPr>
        <w:tc>
          <w:tcPr>
            <w:tcW w:w="1660" w:type="dxa"/>
            <w:vAlign w:val="bottom"/>
            <w:tcBorders>
              <w:left w:val="single" w:sz="8" w:color="auto"/>
              <w:bottom w:val="single" w:sz="8" w:color="auto"/>
              <w:right w:val="single" w:sz="8" w:color="auto"/>
            </w:tcBorders>
            <w:shd w:val="clear" w:color="auto" w:fill="CCEEFF"/>
          </w:tcPr>
          <w:p>
            <w:pPr>
              <w:spacing w:after="0"/>
              <w:rPr>
                <w:sz w:val="19"/>
                <w:szCs w:val="19"/>
                <w:color w:val="auto"/>
              </w:rPr>
            </w:pPr>
          </w:p>
        </w:tc>
        <w:tc>
          <w:tcPr>
            <w:tcW w:w="11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2008</w:t>
            </w:r>
          </w:p>
        </w:tc>
        <w:tc>
          <w:tcPr>
            <w:tcW w:w="16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$164,997</w:t>
            </w:r>
          </w:p>
        </w:tc>
        <w:tc>
          <w:tcPr>
            <w:tcW w:w="15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$69,956</w:t>
            </w:r>
          </w:p>
        </w:tc>
        <w:tc>
          <w:tcPr>
            <w:tcW w:w="11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1660" w:type="dxa"/>
            <w:vAlign w:val="bottom"/>
            <w:tcBorders>
              <w:left w:val="single" w:sz="8" w:color="auto"/>
              <w:bottom w:val="single" w:sz="8" w:color="auto"/>
              <w:right w:val="single" w:sz="8" w:color="auto"/>
            </w:tcBorders>
            <w:shd w:val="clear" w:color="auto" w:fill="CCEEFF"/>
          </w:tcPr>
          <w:p>
            <w:pPr>
              <w:spacing w:after="0"/>
              <w:rPr>
                <w:sz w:val="19"/>
                <w:szCs w:val="19"/>
                <w:color w:val="auto"/>
              </w:rPr>
            </w:pPr>
          </w:p>
        </w:tc>
        <w:tc>
          <w:tcPr>
            <w:tcW w:w="11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2007</w:t>
            </w:r>
          </w:p>
        </w:tc>
        <w:tc>
          <w:tcPr>
            <w:tcW w:w="16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$98,307</w:t>
            </w:r>
          </w:p>
        </w:tc>
        <w:tc>
          <w:tcPr>
            <w:tcW w:w="15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$184,568</w:t>
            </w:r>
          </w:p>
        </w:tc>
        <w:tc>
          <w:tcPr>
            <w:tcW w:w="11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1660" w:type="dxa"/>
            <w:vAlign w:val="bottom"/>
            <w:tcBorders>
              <w:left w:val="single" w:sz="8" w:color="auto"/>
              <w:bottom w:val="single" w:sz="8" w:color="auto"/>
              <w:right w:val="single" w:sz="8" w:color="auto"/>
            </w:tcBorders>
            <w:shd w:val="clear" w:color="auto" w:fill="CCEEFF"/>
          </w:tcPr>
          <w:p>
            <w:pPr>
              <w:spacing w:after="0"/>
              <w:rPr>
                <w:sz w:val="19"/>
                <w:szCs w:val="19"/>
                <w:color w:val="auto"/>
              </w:rPr>
            </w:pPr>
          </w:p>
        </w:tc>
        <w:tc>
          <w:tcPr>
            <w:tcW w:w="1100" w:type="dxa"/>
            <w:vAlign w:val="bottom"/>
            <w:tcBorders>
              <w:bottom w:val="single" w:sz="8" w:color="auto"/>
              <w:right w:val="single" w:sz="8" w:color="auto"/>
            </w:tcBorders>
            <w:shd w:val="clear" w:color="auto" w:fill="CCEEFF"/>
          </w:tcPr>
          <w:p>
            <w:pPr>
              <w:spacing w:after="0"/>
              <w:rPr>
                <w:sz w:val="19"/>
                <w:szCs w:val="19"/>
                <w:color w:val="auto"/>
              </w:rPr>
            </w:pPr>
          </w:p>
        </w:tc>
        <w:tc>
          <w:tcPr>
            <w:tcW w:w="1640" w:type="dxa"/>
            <w:vAlign w:val="bottom"/>
            <w:tcBorders>
              <w:bottom w:val="single" w:sz="8" w:color="auto"/>
              <w:right w:val="single" w:sz="8" w:color="auto"/>
            </w:tcBorders>
            <w:shd w:val="clear" w:color="auto" w:fill="CCEEFF"/>
          </w:tcPr>
          <w:p>
            <w:pPr>
              <w:spacing w:after="0"/>
              <w:rPr>
                <w:sz w:val="19"/>
                <w:szCs w:val="19"/>
                <w:color w:val="auto"/>
              </w:rPr>
            </w:pPr>
          </w:p>
        </w:tc>
        <w:tc>
          <w:tcPr>
            <w:tcW w:w="1580" w:type="dxa"/>
            <w:vAlign w:val="bottom"/>
            <w:tcBorders>
              <w:bottom w:val="single" w:sz="8" w:color="auto"/>
              <w:right w:val="single" w:sz="8" w:color="auto"/>
            </w:tcBorders>
            <w:shd w:val="clear" w:color="auto" w:fill="CCEEFF"/>
          </w:tcPr>
          <w:p>
            <w:pPr>
              <w:spacing w:after="0"/>
              <w:rPr>
                <w:sz w:val="19"/>
                <w:szCs w:val="19"/>
                <w:color w:val="auto"/>
              </w:rPr>
            </w:pPr>
          </w:p>
        </w:tc>
        <w:tc>
          <w:tcPr>
            <w:tcW w:w="1100" w:type="dxa"/>
            <w:vAlign w:val="bottom"/>
            <w:tcBorders>
              <w:bottom w:val="single" w:sz="8" w:color="auto"/>
              <w:right w:val="single" w:sz="8" w:color="auto"/>
            </w:tcBorders>
            <w:shd w:val="clear" w:color="auto" w:fill="CCEEFF"/>
          </w:tcPr>
          <w:p>
            <w:pPr>
              <w:spacing w:after="0"/>
              <w:rPr>
                <w:sz w:val="19"/>
                <w:szCs w:val="19"/>
                <w:color w:val="auto"/>
              </w:rPr>
            </w:pPr>
          </w:p>
        </w:tc>
      </w:tr>
      <w:tr>
        <w:trPr>
          <w:trHeight w:val="223"/>
        </w:trPr>
        <w:tc>
          <w:tcPr>
            <w:tcW w:w="16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James E. Feiertag</w:t>
            </w:r>
          </w:p>
        </w:tc>
        <w:tc>
          <w:tcPr>
            <w:tcW w:w="11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2009</w:t>
            </w:r>
          </w:p>
        </w:tc>
        <w:tc>
          <w:tcPr>
            <w:tcW w:w="16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($8,789)</w:t>
            </w:r>
          </w:p>
        </w:tc>
        <w:tc>
          <w:tcPr>
            <w:tcW w:w="15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$(107,563)</w:t>
            </w:r>
          </w:p>
        </w:tc>
        <w:tc>
          <w:tcPr>
            <w:tcW w:w="11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$16,003</w:t>
            </w:r>
          </w:p>
        </w:tc>
      </w:tr>
      <w:tr>
        <w:trPr>
          <w:trHeight w:val="223"/>
        </w:trPr>
        <w:tc>
          <w:tcPr>
            <w:tcW w:w="1660" w:type="dxa"/>
            <w:vAlign w:val="bottom"/>
            <w:tcBorders>
              <w:left w:val="single" w:sz="8" w:color="auto"/>
              <w:bottom w:val="single" w:sz="8" w:color="auto"/>
              <w:right w:val="single" w:sz="8" w:color="auto"/>
            </w:tcBorders>
          </w:tcPr>
          <w:p>
            <w:pPr>
              <w:spacing w:after="0"/>
              <w:rPr>
                <w:sz w:val="19"/>
                <w:szCs w:val="19"/>
                <w:color w:val="auto"/>
              </w:rPr>
            </w:pPr>
          </w:p>
        </w:tc>
        <w:tc>
          <w:tcPr>
            <w:tcW w:w="11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2008</w:t>
            </w:r>
          </w:p>
        </w:tc>
        <w:tc>
          <w:tcPr>
            <w:tcW w:w="16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$164,997</w:t>
            </w:r>
          </w:p>
        </w:tc>
        <w:tc>
          <w:tcPr>
            <w:tcW w:w="15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$69,956</w:t>
            </w:r>
          </w:p>
        </w:tc>
        <w:tc>
          <w:tcPr>
            <w:tcW w:w="11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1660" w:type="dxa"/>
            <w:vAlign w:val="bottom"/>
            <w:tcBorders>
              <w:left w:val="single" w:sz="8" w:color="auto"/>
              <w:bottom w:val="single" w:sz="8" w:color="auto"/>
              <w:right w:val="single" w:sz="8" w:color="auto"/>
            </w:tcBorders>
          </w:tcPr>
          <w:p>
            <w:pPr>
              <w:spacing w:after="0"/>
              <w:rPr>
                <w:sz w:val="19"/>
                <w:szCs w:val="19"/>
                <w:color w:val="auto"/>
              </w:rPr>
            </w:pPr>
          </w:p>
        </w:tc>
        <w:tc>
          <w:tcPr>
            <w:tcW w:w="11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2007</w:t>
            </w:r>
          </w:p>
        </w:tc>
        <w:tc>
          <w:tcPr>
            <w:tcW w:w="16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$108,146</w:t>
            </w:r>
          </w:p>
        </w:tc>
        <w:tc>
          <w:tcPr>
            <w:tcW w:w="15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$184,568</w:t>
            </w:r>
          </w:p>
        </w:tc>
        <w:tc>
          <w:tcPr>
            <w:tcW w:w="11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1660" w:type="dxa"/>
            <w:vAlign w:val="bottom"/>
            <w:tcBorders>
              <w:left w:val="single" w:sz="8" w:color="auto"/>
              <w:bottom w:val="single" w:sz="8" w:color="auto"/>
              <w:right w:val="single" w:sz="8" w:color="auto"/>
            </w:tcBorders>
          </w:tcPr>
          <w:p>
            <w:pPr>
              <w:spacing w:after="0"/>
              <w:rPr>
                <w:sz w:val="19"/>
                <w:szCs w:val="19"/>
                <w:color w:val="auto"/>
              </w:rPr>
            </w:pPr>
          </w:p>
        </w:tc>
        <w:tc>
          <w:tcPr>
            <w:tcW w:w="1100" w:type="dxa"/>
            <w:vAlign w:val="bottom"/>
            <w:tcBorders>
              <w:bottom w:val="single" w:sz="8" w:color="auto"/>
              <w:right w:val="single" w:sz="8" w:color="auto"/>
            </w:tcBorders>
          </w:tcPr>
          <w:p>
            <w:pPr>
              <w:spacing w:after="0"/>
              <w:rPr>
                <w:sz w:val="19"/>
                <w:szCs w:val="19"/>
                <w:color w:val="auto"/>
              </w:rPr>
            </w:pPr>
          </w:p>
        </w:tc>
        <w:tc>
          <w:tcPr>
            <w:tcW w:w="1640" w:type="dxa"/>
            <w:vAlign w:val="bottom"/>
            <w:tcBorders>
              <w:bottom w:val="single" w:sz="8" w:color="auto"/>
              <w:right w:val="single" w:sz="8" w:color="auto"/>
            </w:tcBorders>
          </w:tcPr>
          <w:p>
            <w:pPr>
              <w:spacing w:after="0"/>
              <w:rPr>
                <w:sz w:val="19"/>
                <w:szCs w:val="19"/>
                <w:color w:val="auto"/>
              </w:rPr>
            </w:pPr>
          </w:p>
        </w:tc>
        <w:tc>
          <w:tcPr>
            <w:tcW w:w="1580" w:type="dxa"/>
            <w:vAlign w:val="bottom"/>
            <w:tcBorders>
              <w:bottom w:val="single" w:sz="8" w:color="auto"/>
              <w:right w:val="single" w:sz="8" w:color="auto"/>
            </w:tcBorders>
          </w:tcPr>
          <w:p>
            <w:pPr>
              <w:spacing w:after="0"/>
              <w:rPr>
                <w:sz w:val="19"/>
                <w:szCs w:val="19"/>
                <w:color w:val="auto"/>
              </w:rPr>
            </w:pPr>
          </w:p>
        </w:tc>
        <w:tc>
          <w:tcPr>
            <w:tcW w:w="1100" w:type="dxa"/>
            <w:vAlign w:val="bottom"/>
            <w:tcBorders>
              <w:bottom w:val="single" w:sz="8" w:color="auto"/>
              <w:right w:val="single" w:sz="8" w:color="auto"/>
            </w:tcBorders>
          </w:tcPr>
          <w:p>
            <w:pPr>
              <w:spacing w:after="0"/>
              <w:rPr>
                <w:sz w:val="19"/>
                <w:szCs w:val="19"/>
                <w:color w:val="auto"/>
              </w:rPr>
            </w:pPr>
          </w:p>
        </w:tc>
      </w:tr>
      <w:tr>
        <w:trPr>
          <w:trHeight w:val="223"/>
        </w:trPr>
        <w:tc>
          <w:tcPr>
            <w:tcW w:w="166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H. Claude Fabry</w:t>
            </w:r>
          </w:p>
        </w:tc>
        <w:tc>
          <w:tcPr>
            <w:tcW w:w="11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2009</w:t>
            </w:r>
          </w:p>
        </w:tc>
        <w:tc>
          <w:tcPr>
            <w:tcW w:w="16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($14,617)</w:t>
            </w:r>
          </w:p>
        </w:tc>
        <w:tc>
          <w:tcPr>
            <w:tcW w:w="15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($40,531)</w:t>
            </w:r>
          </w:p>
        </w:tc>
        <w:tc>
          <w:tcPr>
            <w:tcW w:w="11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1660" w:type="dxa"/>
            <w:vAlign w:val="bottom"/>
            <w:tcBorders>
              <w:left w:val="single" w:sz="8" w:color="auto"/>
              <w:bottom w:val="single" w:sz="8" w:color="auto"/>
              <w:right w:val="single" w:sz="8" w:color="auto"/>
            </w:tcBorders>
            <w:shd w:val="clear" w:color="auto" w:fill="CCEEFF"/>
          </w:tcPr>
          <w:p>
            <w:pPr>
              <w:spacing w:after="0"/>
              <w:rPr>
                <w:sz w:val="19"/>
                <w:szCs w:val="19"/>
                <w:color w:val="auto"/>
              </w:rPr>
            </w:pPr>
          </w:p>
        </w:tc>
        <w:tc>
          <w:tcPr>
            <w:tcW w:w="11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2008</w:t>
            </w:r>
          </w:p>
        </w:tc>
        <w:tc>
          <w:tcPr>
            <w:tcW w:w="16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$70,591</w:t>
            </w:r>
          </w:p>
        </w:tc>
        <w:tc>
          <w:tcPr>
            <w:tcW w:w="15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$28,054</w:t>
            </w:r>
          </w:p>
        </w:tc>
        <w:tc>
          <w:tcPr>
            <w:tcW w:w="11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1660" w:type="dxa"/>
            <w:vAlign w:val="bottom"/>
            <w:tcBorders>
              <w:left w:val="single" w:sz="8" w:color="auto"/>
              <w:bottom w:val="single" w:sz="8" w:color="auto"/>
              <w:right w:val="single" w:sz="8" w:color="auto"/>
            </w:tcBorders>
            <w:shd w:val="clear" w:color="auto" w:fill="CCEEFF"/>
          </w:tcPr>
          <w:p>
            <w:pPr>
              <w:spacing w:after="0"/>
              <w:rPr>
                <w:sz w:val="19"/>
                <w:szCs w:val="19"/>
                <w:color w:val="auto"/>
              </w:rPr>
            </w:pPr>
          </w:p>
        </w:tc>
        <w:tc>
          <w:tcPr>
            <w:tcW w:w="11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2007</w:t>
            </w:r>
          </w:p>
        </w:tc>
        <w:tc>
          <w:tcPr>
            <w:tcW w:w="16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$52,029</w:t>
            </w:r>
          </w:p>
        </w:tc>
        <w:tc>
          <w:tcPr>
            <w:tcW w:w="15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$59,107</w:t>
            </w:r>
          </w:p>
        </w:tc>
        <w:tc>
          <w:tcPr>
            <w:tcW w:w="11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1660" w:type="dxa"/>
            <w:vAlign w:val="bottom"/>
            <w:tcBorders>
              <w:left w:val="single" w:sz="8" w:color="auto"/>
              <w:bottom w:val="single" w:sz="8" w:color="auto"/>
              <w:right w:val="single" w:sz="8" w:color="auto"/>
            </w:tcBorders>
            <w:shd w:val="clear" w:color="auto" w:fill="CCEEFF"/>
          </w:tcPr>
          <w:p>
            <w:pPr>
              <w:spacing w:after="0"/>
              <w:rPr>
                <w:sz w:val="19"/>
                <w:szCs w:val="19"/>
                <w:color w:val="auto"/>
              </w:rPr>
            </w:pPr>
          </w:p>
        </w:tc>
        <w:tc>
          <w:tcPr>
            <w:tcW w:w="1100" w:type="dxa"/>
            <w:vAlign w:val="bottom"/>
            <w:tcBorders>
              <w:bottom w:val="single" w:sz="8" w:color="auto"/>
              <w:right w:val="single" w:sz="8" w:color="auto"/>
            </w:tcBorders>
            <w:shd w:val="clear" w:color="auto" w:fill="CCEEFF"/>
          </w:tcPr>
          <w:p>
            <w:pPr>
              <w:spacing w:after="0"/>
              <w:rPr>
                <w:sz w:val="19"/>
                <w:szCs w:val="19"/>
                <w:color w:val="auto"/>
              </w:rPr>
            </w:pPr>
          </w:p>
        </w:tc>
        <w:tc>
          <w:tcPr>
            <w:tcW w:w="1640" w:type="dxa"/>
            <w:vAlign w:val="bottom"/>
            <w:tcBorders>
              <w:bottom w:val="single" w:sz="8" w:color="auto"/>
              <w:right w:val="single" w:sz="8" w:color="auto"/>
            </w:tcBorders>
            <w:shd w:val="clear" w:color="auto" w:fill="CCEEFF"/>
          </w:tcPr>
          <w:p>
            <w:pPr>
              <w:spacing w:after="0"/>
              <w:rPr>
                <w:sz w:val="19"/>
                <w:szCs w:val="19"/>
                <w:color w:val="auto"/>
              </w:rPr>
            </w:pPr>
          </w:p>
        </w:tc>
        <w:tc>
          <w:tcPr>
            <w:tcW w:w="1580" w:type="dxa"/>
            <w:vAlign w:val="bottom"/>
            <w:tcBorders>
              <w:bottom w:val="single" w:sz="8" w:color="auto"/>
              <w:right w:val="single" w:sz="8" w:color="auto"/>
            </w:tcBorders>
            <w:shd w:val="clear" w:color="auto" w:fill="CCEEFF"/>
          </w:tcPr>
          <w:p>
            <w:pPr>
              <w:spacing w:after="0"/>
              <w:rPr>
                <w:sz w:val="19"/>
                <w:szCs w:val="19"/>
                <w:color w:val="auto"/>
              </w:rPr>
            </w:pPr>
          </w:p>
        </w:tc>
        <w:tc>
          <w:tcPr>
            <w:tcW w:w="1100" w:type="dxa"/>
            <w:vAlign w:val="bottom"/>
            <w:tcBorders>
              <w:bottom w:val="single" w:sz="8" w:color="auto"/>
              <w:right w:val="single" w:sz="8" w:color="auto"/>
            </w:tcBorders>
            <w:shd w:val="clear" w:color="auto" w:fill="CCEEFF"/>
          </w:tcPr>
          <w:p>
            <w:pPr>
              <w:spacing w:after="0"/>
              <w:rPr>
                <w:sz w:val="19"/>
                <w:szCs w:val="19"/>
                <w:color w:val="auto"/>
              </w:rPr>
            </w:pPr>
          </w:p>
        </w:tc>
      </w:tr>
    </w:tbl>
    <w:p>
      <w:pPr>
        <w:spacing w:after="0" w:line="229" w:lineRule="exact"/>
        <w:rPr>
          <w:sz w:val="20"/>
          <w:szCs w:val="20"/>
          <w:color w:val="auto"/>
        </w:rPr>
      </w:pPr>
    </w:p>
    <w:p>
      <w:pPr>
        <w:ind w:left="660" w:hanging="304"/>
        <w:spacing w:after="0" w:line="258"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Reflects cash bonuses earned in connection with achievement in 2009, 2008 and 2007 of the specific performance targets under the Corporate Incentive Plan as described in the CD&amp;A.</w:t>
      </w:r>
    </w:p>
    <w:p>
      <w:pPr>
        <w:spacing w:after="0" w:line="1" w:lineRule="exact"/>
        <w:rPr>
          <w:rFonts w:ascii="Arial" w:cs="Arial" w:eastAsia="Arial" w:hAnsi="Arial"/>
          <w:sz w:val="18"/>
          <w:szCs w:val="18"/>
          <w:color w:val="auto"/>
        </w:rPr>
      </w:pPr>
    </w:p>
    <w:p>
      <w:pPr>
        <w:jc w:val="both"/>
        <w:ind w:left="660" w:hanging="304"/>
        <w:spacing w:after="0" w:line="250"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These figures include a change in qualified pension value amount for Mr. M. Batten (-$16,386), Mr. Eperjesy ($16,396), Mr. Feiertag ($17,665), and Mr. J. Batten ($20,740). The remainder represents a change in the nonqualified supplemental pension plan values. Mr. Fabry’s amount represents the change in value of his group insurance contract, through the Belgian subsidiary.</w:t>
      </w:r>
    </w:p>
    <w:p>
      <w:pPr>
        <w:spacing w:after="0" w:line="1" w:lineRule="exact"/>
        <w:rPr>
          <w:rFonts w:ascii="Arial" w:cs="Arial" w:eastAsia="Arial" w:hAnsi="Arial"/>
          <w:sz w:val="18"/>
          <w:szCs w:val="18"/>
          <w:color w:val="auto"/>
        </w:rPr>
      </w:pPr>
    </w:p>
    <w:p>
      <w:pPr>
        <w:ind w:left="660" w:hanging="304"/>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All Other Compensation consists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6483985</wp:posOffset>
            </wp:positionH>
            <wp:positionV relativeFrom="paragraph">
              <wp:posOffset>301625</wp:posOffset>
            </wp:positionV>
            <wp:extent cx="779780" cy="6000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79780" cy="600075"/>
                    </a:xfrm>
                    <a:prstGeom prst="rect">
                      <a:avLst/>
                    </a:prstGeom>
                    <a:noFill/>
                  </pic:spPr>
                </pic:pic>
              </a:graphicData>
            </a:graphic>
          </wp:anchor>
        </w:drawing>
      </w:r>
    </w:p>
    <w:p>
      <w:pPr>
        <w:spacing w:after="0" w:line="200" w:lineRule="exact"/>
        <w:rPr>
          <w:sz w:val="20"/>
          <w:szCs w:val="20"/>
          <w:color w:val="auto"/>
        </w:rPr>
      </w:pPr>
    </w:p>
    <w:p>
      <w:pPr>
        <w:spacing w:after="0" w:line="255" w:lineRule="exact"/>
        <w:rPr>
          <w:sz w:val="20"/>
          <w:szCs w:val="20"/>
          <w:color w:val="auto"/>
        </w:rPr>
      </w:pPr>
    </w:p>
    <w:tbl>
      <w:tblPr>
        <w:tblLayout w:type="fixed"/>
        <w:tblInd w:w="10" w:type="dxa"/>
        <w:tblCellMar>
          <w:top w:w="0" w:type="dxa"/>
          <w:left w:w="0" w:type="dxa"/>
          <w:bottom w:w="0" w:type="dxa"/>
          <w:right w:w="0" w:type="dxa"/>
        </w:tblCellMar>
      </w:tblPr>
      <w:tr>
        <w:trPr>
          <w:trHeight w:val="431"/>
        </w:trPr>
        <w:tc>
          <w:tcPr>
            <w:tcW w:w="1700" w:type="dxa"/>
            <w:vAlign w:val="bottom"/>
            <w:tcBorders>
              <w:top w:val="single" w:sz="8" w:color="auto"/>
              <w:left w:val="single" w:sz="8" w:color="auto"/>
              <w:right w:val="single" w:sz="8" w:color="auto"/>
            </w:tcBorders>
          </w:tcPr>
          <w:p>
            <w:pPr>
              <w:spacing w:after="0"/>
              <w:rPr>
                <w:sz w:val="24"/>
                <w:szCs w:val="24"/>
                <w:color w:val="auto"/>
              </w:rPr>
            </w:pPr>
          </w:p>
        </w:tc>
        <w:tc>
          <w:tcPr>
            <w:tcW w:w="1020" w:type="dxa"/>
            <w:vAlign w:val="bottom"/>
            <w:tcBorders>
              <w:top w:val="single" w:sz="8" w:color="auto"/>
              <w:right w:val="single" w:sz="8" w:color="auto"/>
            </w:tcBorders>
          </w:tcPr>
          <w:p>
            <w:pPr>
              <w:spacing w:after="0"/>
              <w:rPr>
                <w:sz w:val="24"/>
                <w:szCs w:val="24"/>
                <w:color w:val="auto"/>
              </w:rPr>
            </w:pPr>
          </w:p>
        </w:tc>
        <w:tc>
          <w:tcPr>
            <w:tcW w:w="10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401(k)</w:t>
            </w:r>
          </w:p>
        </w:tc>
        <w:tc>
          <w:tcPr>
            <w:tcW w:w="1160" w:type="dxa"/>
            <w:vAlign w:val="bottom"/>
            <w:tcBorders>
              <w:top w:val="single" w:sz="8" w:color="auto"/>
              <w:right w:val="single" w:sz="8" w:color="auto"/>
            </w:tcBorders>
          </w:tcPr>
          <w:p>
            <w:pPr>
              <w:spacing w:after="0"/>
              <w:rPr>
                <w:sz w:val="24"/>
                <w:szCs w:val="24"/>
                <w:color w:val="auto"/>
              </w:rPr>
            </w:pPr>
          </w:p>
        </w:tc>
        <w:tc>
          <w:tcPr>
            <w:tcW w:w="900" w:type="dxa"/>
            <w:vAlign w:val="bottom"/>
            <w:tcBorders>
              <w:top w:val="single" w:sz="8" w:color="auto"/>
              <w:right w:val="single" w:sz="8" w:color="auto"/>
            </w:tcBorders>
          </w:tcPr>
          <w:p>
            <w:pPr>
              <w:spacing w:after="0"/>
              <w:rPr>
                <w:sz w:val="24"/>
                <w:szCs w:val="24"/>
                <w:color w:val="auto"/>
              </w:rPr>
            </w:pPr>
          </w:p>
        </w:tc>
        <w:tc>
          <w:tcPr>
            <w:tcW w:w="1040" w:type="dxa"/>
            <w:vAlign w:val="bottom"/>
            <w:tcBorders>
              <w:top w:val="single" w:sz="8" w:color="auto"/>
              <w:right w:val="single" w:sz="8" w:color="auto"/>
            </w:tcBorders>
          </w:tcPr>
          <w:p>
            <w:pPr>
              <w:spacing w:after="0"/>
              <w:rPr>
                <w:sz w:val="24"/>
                <w:szCs w:val="24"/>
                <w:color w:val="auto"/>
              </w:rPr>
            </w:pPr>
          </w:p>
        </w:tc>
        <w:tc>
          <w:tcPr>
            <w:tcW w:w="13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Personal Use of</w:t>
            </w:r>
          </w:p>
        </w:tc>
        <w:tc>
          <w:tcPr>
            <w:tcW w:w="1180" w:type="dxa"/>
            <w:vAlign w:val="bottom"/>
            <w:tcBorders>
              <w:top w:val="single" w:sz="8" w:color="auto"/>
              <w:right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160" w:type="dxa"/>
            <w:vAlign w:val="bottom"/>
          </w:tcPr>
          <w:p>
            <w:pPr>
              <w:spacing w:after="0"/>
              <w:rPr>
                <w:sz w:val="24"/>
                <w:szCs w:val="24"/>
                <w:color w:val="auto"/>
              </w:rPr>
            </w:pPr>
          </w:p>
        </w:tc>
      </w:tr>
      <w:tr>
        <w:trPr>
          <w:trHeight w:val="216"/>
        </w:trPr>
        <w:tc>
          <w:tcPr>
            <w:tcW w:w="1700" w:type="dxa"/>
            <w:vAlign w:val="bottom"/>
            <w:tcBorders>
              <w:left w:val="single" w:sz="8" w:color="auto"/>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Company</w:t>
            </w:r>
          </w:p>
        </w:tc>
        <w:tc>
          <w:tcPr>
            <w:tcW w:w="11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w w:val="87"/>
              </w:rPr>
              <w:t>Personal Use of</w:t>
            </w:r>
          </w:p>
        </w:tc>
        <w:tc>
          <w:tcPr>
            <w:tcW w:w="900" w:type="dxa"/>
            <w:vAlign w:val="bottom"/>
            <w:tcBorders>
              <w:right w:val="single" w:sz="8" w:color="auto"/>
            </w:tcBorders>
          </w:tcPr>
          <w:p>
            <w:pPr>
              <w:spacing w:after="0"/>
              <w:rPr>
                <w:sz w:val="18"/>
                <w:szCs w:val="18"/>
                <w:color w:val="auto"/>
              </w:rPr>
            </w:pPr>
          </w:p>
        </w:tc>
        <w:tc>
          <w:tcPr>
            <w:tcW w:w="1040" w:type="dxa"/>
            <w:vAlign w:val="bottom"/>
            <w:tcBorders>
              <w:right w:val="single" w:sz="8" w:color="auto"/>
            </w:tcBorders>
          </w:tcPr>
          <w:p>
            <w:pPr>
              <w:jc w:val="right"/>
              <w:ind w:right="290"/>
              <w:spacing w:after="0"/>
              <w:rPr>
                <w:sz w:val="20"/>
                <w:szCs w:val="20"/>
                <w:color w:val="auto"/>
              </w:rPr>
            </w:pPr>
            <w:r>
              <w:rPr>
                <w:rFonts w:ascii="Arial" w:cs="Arial" w:eastAsia="Arial" w:hAnsi="Arial"/>
                <w:sz w:val="18"/>
                <w:szCs w:val="18"/>
                <w:color w:val="auto"/>
              </w:rPr>
              <w:t>Life</w:t>
            </w:r>
          </w:p>
        </w:tc>
        <w:tc>
          <w:tcPr>
            <w:tcW w:w="13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Company</w:t>
            </w:r>
          </w:p>
        </w:tc>
        <w:tc>
          <w:tcPr>
            <w:tcW w:w="1180" w:type="dxa"/>
            <w:vAlign w:val="bottom"/>
            <w:tcBorders>
              <w:right w:val="single" w:sz="8" w:color="auto"/>
            </w:tcBorders>
          </w:tcPr>
          <w:p>
            <w:pPr>
              <w:spacing w:after="0"/>
              <w:rPr>
                <w:sz w:val="18"/>
                <w:szCs w:val="18"/>
                <w:color w:val="auto"/>
              </w:rPr>
            </w:pPr>
          </w:p>
        </w:tc>
        <w:tc>
          <w:tcPr>
            <w:tcW w:w="92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37"/>
        </w:trPr>
        <w:tc>
          <w:tcPr>
            <w:tcW w:w="1700" w:type="dxa"/>
            <w:vAlign w:val="bottom"/>
            <w:tcBorders>
              <w:left w:val="single" w:sz="8" w:color="auto"/>
              <w:bottom w:val="single" w:sz="8" w:color="auto"/>
              <w:right w:val="single" w:sz="8" w:color="auto"/>
            </w:tcBorders>
          </w:tcPr>
          <w:p>
            <w:pPr>
              <w:ind w:left="640"/>
              <w:spacing w:after="0"/>
              <w:rPr>
                <w:sz w:val="20"/>
                <w:szCs w:val="20"/>
                <w:color w:val="auto"/>
              </w:rPr>
            </w:pPr>
            <w:r>
              <w:rPr>
                <w:rFonts w:ascii="Arial" w:cs="Arial" w:eastAsia="Arial" w:hAnsi="Arial"/>
                <w:sz w:val="18"/>
                <w:szCs w:val="18"/>
                <w:color w:val="auto"/>
              </w:rPr>
              <w:t>Name</w:t>
            </w:r>
          </w:p>
        </w:tc>
        <w:tc>
          <w:tcPr>
            <w:tcW w:w="1020" w:type="dxa"/>
            <w:vAlign w:val="bottom"/>
            <w:tcBorders>
              <w:bottom w:val="single" w:sz="8" w:color="auto"/>
              <w:right w:val="single" w:sz="8" w:color="auto"/>
            </w:tcBorders>
          </w:tcPr>
          <w:p>
            <w:pPr>
              <w:jc w:val="right"/>
              <w:ind w:right="270"/>
              <w:spacing w:after="0"/>
              <w:rPr>
                <w:sz w:val="20"/>
                <w:szCs w:val="20"/>
                <w:color w:val="auto"/>
              </w:rPr>
            </w:pPr>
            <w:r>
              <w:rPr>
                <w:rFonts w:ascii="Arial" w:cs="Arial" w:eastAsia="Arial" w:hAnsi="Arial"/>
                <w:sz w:val="18"/>
                <w:szCs w:val="18"/>
                <w:color w:val="auto"/>
              </w:rPr>
              <w:t>Year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Match</w:t>
            </w:r>
          </w:p>
        </w:tc>
        <w:tc>
          <w:tcPr>
            <w:tcW w:w="11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w w:val="87"/>
              </w:rPr>
              <w:t>Company Plane</w:t>
            </w:r>
          </w:p>
        </w:tc>
        <w:tc>
          <w:tcPr>
            <w:tcW w:w="900" w:type="dxa"/>
            <w:vAlign w:val="bottom"/>
            <w:tcBorders>
              <w:bottom w:val="single" w:sz="8" w:color="auto"/>
              <w:right w:val="single" w:sz="8" w:color="auto"/>
            </w:tcBorders>
          </w:tcPr>
          <w:p>
            <w:pPr>
              <w:jc w:val="right"/>
              <w:ind w:right="190"/>
              <w:spacing w:after="0"/>
              <w:rPr>
                <w:sz w:val="20"/>
                <w:szCs w:val="20"/>
                <w:color w:val="auto"/>
              </w:rPr>
            </w:pPr>
            <w:r>
              <w:rPr>
                <w:rFonts w:ascii="Arial" w:cs="Arial" w:eastAsia="Arial" w:hAnsi="Arial"/>
                <w:sz w:val="18"/>
                <w:szCs w:val="18"/>
                <w:color w:val="auto"/>
              </w:rPr>
              <w:t>Dues</w:t>
            </w:r>
          </w:p>
        </w:tc>
        <w:tc>
          <w:tcPr>
            <w:tcW w:w="1040" w:type="dxa"/>
            <w:vAlign w:val="bottom"/>
            <w:tcBorders>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rPr>
              <w:t>Insurance</w:t>
            </w:r>
          </w:p>
        </w:tc>
        <w:tc>
          <w:tcPr>
            <w:tcW w:w="13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Automobile</w:t>
            </w:r>
          </w:p>
        </w:tc>
        <w:tc>
          <w:tcPr>
            <w:tcW w:w="11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w w:val="89"/>
              </w:rPr>
              <w:t>Spousal Travel</w:t>
            </w:r>
          </w:p>
        </w:tc>
        <w:tc>
          <w:tcPr>
            <w:tcW w:w="9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Other</w:t>
            </w:r>
          </w:p>
        </w:tc>
        <w:tc>
          <w:tcPr>
            <w:tcW w:w="1160" w:type="dxa"/>
            <w:vAlign w:val="bottom"/>
          </w:tcPr>
          <w:p>
            <w:pPr>
              <w:jc w:val="right"/>
              <w:ind w:right="330"/>
              <w:spacing w:after="0"/>
              <w:rPr>
                <w:sz w:val="20"/>
                <w:szCs w:val="20"/>
                <w:color w:val="auto"/>
              </w:rPr>
            </w:pPr>
            <w:r>
              <w:rPr>
                <w:rFonts w:ascii="Arial" w:cs="Arial" w:eastAsia="Arial" w:hAnsi="Arial"/>
                <w:sz w:val="18"/>
                <w:szCs w:val="18"/>
                <w:color w:val="auto"/>
              </w:rPr>
              <w:t>Total</w:t>
            </w:r>
          </w:p>
        </w:tc>
      </w:tr>
      <w:tr>
        <w:trPr>
          <w:trHeight w:val="223"/>
        </w:trPr>
        <w:tc>
          <w:tcPr>
            <w:tcW w:w="170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M.E. Batten</w:t>
            </w:r>
          </w:p>
        </w:tc>
        <w:tc>
          <w:tcPr>
            <w:tcW w:w="10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2009</w:t>
            </w:r>
          </w:p>
        </w:tc>
        <w:tc>
          <w:tcPr>
            <w:tcW w:w="10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$7,162</w:t>
            </w:r>
          </w:p>
        </w:tc>
        <w:tc>
          <w:tcPr>
            <w:tcW w:w="11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$9,911</w:t>
            </w:r>
          </w:p>
        </w:tc>
        <w:tc>
          <w:tcPr>
            <w:tcW w:w="9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$746</w:t>
            </w:r>
          </w:p>
        </w:tc>
        <w:tc>
          <w:tcPr>
            <w:tcW w:w="10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$29,502</w:t>
            </w:r>
          </w:p>
        </w:tc>
        <w:tc>
          <w:tcPr>
            <w:tcW w:w="13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$47,321</w:t>
            </w:r>
          </w:p>
        </w:tc>
      </w:tr>
      <w:tr>
        <w:trPr>
          <w:trHeight w:val="223"/>
        </w:trPr>
        <w:tc>
          <w:tcPr>
            <w:tcW w:w="1700" w:type="dxa"/>
            <w:vAlign w:val="bottom"/>
            <w:tcBorders>
              <w:left w:val="single" w:sz="8" w:color="auto"/>
              <w:bottom w:val="single" w:sz="8" w:color="auto"/>
              <w:right w:val="single" w:sz="8" w:color="auto"/>
            </w:tcBorders>
            <w:shd w:val="clear" w:color="auto" w:fill="CCEEFF"/>
          </w:tcPr>
          <w:p>
            <w:pPr>
              <w:spacing w:after="0"/>
              <w:rPr>
                <w:sz w:val="19"/>
                <w:szCs w:val="19"/>
                <w:color w:val="auto"/>
              </w:rPr>
            </w:pPr>
          </w:p>
        </w:tc>
        <w:tc>
          <w:tcPr>
            <w:tcW w:w="10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2008</w:t>
            </w:r>
          </w:p>
        </w:tc>
        <w:tc>
          <w:tcPr>
            <w:tcW w:w="10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$10,909</w:t>
            </w:r>
          </w:p>
        </w:tc>
        <w:tc>
          <w:tcPr>
            <w:tcW w:w="11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$9,846</w:t>
            </w:r>
          </w:p>
        </w:tc>
        <w:tc>
          <w:tcPr>
            <w:tcW w:w="9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$3,984</w:t>
            </w:r>
          </w:p>
        </w:tc>
        <w:tc>
          <w:tcPr>
            <w:tcW w:w="10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$29,502</w:t>
            </w:r>
          </w:p>
        </w:tc>
        <w:tc>
          <w:tcPr>
            <w:tcW w:w="13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$7,561</w:t>
            </w:r>
          </w:p>
        </w:tc>
        <w:tc>
          <w:tcPr>
            <w:tcW w:w="9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$61,802</w:t>
            </w:r>
          </w:p>
        </w:tc>
      </w:tr>
      <w:tr>
        <w:trPr>
          <w:trHeight w:val="223"/>
        </w:trPr>
        <w:tc>
          <w:tcPr>
            <w:tcW w:w="1700" w:type="dxa"/>
            <w:vAlign w:val="bottom"/>
            <w:tcBorders>
              <w:left w:val="single" w:sz="8" w:color="auto"/>
              <w:bottom w:val="single" w:sz="8" w:color="auto"/>
              <w:right w:val="single" w:sz="8" w:color="auto"/>
            </w:tcBorders>
            <w:shd w:val="clear" w:color="auto" w:fill="CCEEFF"/>
          </w:tcPr>
          <w:p>
            <w:pPr>
              <w:spacing w:after="0"/>
              <w:rPr>
                <w:sz w:val="19"/>
                <w:szCs w:val="19"/>
                <w:color w:val="auto"/>
              </w:rPr>
            </w:pPr>
          </w:p>
        </w:tc>
        <w:tc>
          <w:tcPr>
            <w:tcW w:w="10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2007</w:t>
            </w:r>
          </w:p>
        </w:tc>
        <w:tc>
          <w:tcPr>
            <w:tcW w:w="10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$10,253</w:t>
            </w:r>
          </w:p>
        </w:tc>
        <w:tc>
          <w:tcPr>
            <w:tcW w:w="11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$5,804</w:t>
            </w:r>
          </w:p>
        </w:tc>
        <w:tc>
          <w:tcPr>
            <w:tcW w:w="9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$6,194</w:t>
            </w:r>
          </w:p>
        </w:tc>
        <w:tc>
          <w:tcPr>
            <w:tcW w:w="10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$29,502</w:t>
            </w:r>
          </w:p>
        </w:tc>
        <w:tc>
          <w:tcPr>
            <w:tcW w:w="13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$11,489</w:t>
            </w:r>
          </w:p>
        </w:tc>
        <w:tc>
          <w:tcPr>
            <w:tcW w:w="9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$63,242</w:t>
            </w:r>
          </w:p>
        </w:tc>
      </w:tr>
      <w:tr>
        <w:trPr>
          <w:trHeight w:val="223"/>
        </w:trPr>
        <w:tc>
          <w:tcPr>
            <w:tcW w:w="170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C.J. Eperjesy</w:t>
            </w:r>
          </w:p>
        </w:tc>
        <w:tc>
          <w:tcPr>
            <w:tcW w:w="10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2009</w:t>
            </w:r>
          </w:p>
        </w:tc>
        <w:tc>
          <w:tcPr>
            <w:tcW w:w="10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$5,534</w:t>
            </w:r>
          </w:p>
        </w:tc>
        <w:tc>
          <w:tcPr>
            <w:tcW w:w="11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$32,350</w:t>
            </w:r>
          </w:p>
        </w:tc>
        <w:tc>
          <w:tcPr>
            <w:tcW w:w="1300" w:type="dxa"/>
            <w:vAlign w:val="bottom"/>
            <w:tcBorders>
              <w:bottom w:val="single" w:sz="8" w:color="auto"/>
              <w:right w:val="single" w:sz="8" w:color="auto"/>
            </w:tcBorders>
          </w:tcPr>
          <w:p>
            <w:pPr>
              <w:spacing w:after="0"/>
              <w:rPr>
                <w:sz w:val="19"/>
                <w:szCs w:val="19"/>
                <w:color w:val="auto"/>
              </w:rPr>
            </w:pPr>
          </w:p>
        </w:tc>
        <w:tc>
          <w:tcPr>
            <w:tcW w:w="1180" w:type="dxa"/>
            <w:vAlign w:val="bottom"/>
            <w:tcBorders>
              <w:bottom w:val="single" w:sz="8" w:color="auto"/>
              <w:right w:val="single" w:sz="8" w:color="auto"/>
            </w:tcBorders>
          </w:tcPr>
          <w:p>
            <w:pPr>
              <w:spacing w:after="0"/>
              <w:rPr>
                <w:sz w:val="19"/>
                <w:szCs w:val="19"/>
                <w:color w:val="auto"/>
              </w:rPr>
            </w:pPr>
          </w:p>
        </w:tc>
        <w:tc>
          <w:tcPr>
            <w:tcW w:w="920" w:type="dxa"/>
            <w:vAlign w:val="bottom"/>
            <w:tcBorders>
              <w:bottom w:val="single" w:sz="8" w:color="auto"/>
              <w:right w:val="single" w:sz="8" w:color="auto"/>
            </w:tcBorders>
          </w:tcPr>
          <w:p>
            <w:pPr>
              <w:spacing w:after="0"/>
              <w:rPr>
                <w:sz w:val="19"/>
                <w:szCs w:val="19"/>
                <w:color w:val="auto"/>
              </w:rPr>
            </w:pPr>
          </w:p>
        </w:tc>
        <w:tc>
          <w:tcPr>
            <w:tcW w:w="11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$37,884</w:t>
            </w:r>
          </w:p>
        </w:tc>
      </w:tr>
      <w:tr>
        <w:trPr>
          <w:trHeight w:val="223"/>
        </w:trPr>
        <w:tc>
          <w:tcPr>
            <w:tcW w:w="1700" w:type="dxa"/>
            <w:vAlign w:val="bottom"/>
            <w:tcBorders>
              <w:left w:val="single" w:sz="8" w:color="auto"/>
              <w:bottom w:val="single" w:sz="8" w:color="auto"/>
              <w:right w:val="single" w:sz="8" w:color="auto"/>
            </w:tcBorders>
          </w:tcPr>
          <w:p>
            <w:pPr>
              <w:spacing w:after="0"/>
              <w:rPr>
                <w:sz w:val="19"/>
                <w:szCs w:val="19"/>
                <w:color w:val="auto"/>
              </w:rPr>
            </w:pPr>
          </w:p>
        </w:tc>
        <w:tc>
          <w:tcPr>
            <w:tcW w:w="10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2008</w:t>
            </w:r>
          </w:p>
        </w:tc>
        <w:tc>
          <w:tcPr>
            <w:tcW w:w="10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$10,350</w:t>
            </w:r>
          </w:p>
        </w:tc>
        <w:tc>
          <w:tcPr>
            <w:tcW w:w="11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$1,498</w:t>
            </w:r>
          </w:p>
        </w:tc>
        <w:tc>
          <w:tcPr>
            <w:tcW w:w="10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$32,350</w:t>
            </w:r>
          </w:p>
        </w:tc>
        <w:tc>
          <w:tcPr>
            <w:tcW w:w="13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$44,198</w:t>
            </w:r>
          </w:p>
        </w:tc>
      </w:tr>
      <w:tr>
        <w:trPr>
          <w:trHeight w:val="223"/>
        </w:trPr>
        <w:tc>
          <w:tcPr>
            <w:tcW w:w="1700" w:type="dxa"/>
            <w:vAlign w:val="bottom"/>
            <w:tcBorders>
              <w:left w:val="single" w:sz="8" w:color="auto"/>
              <w:bottom w:val="single" w:sz="8" w:color="auto"/>
              <w:right w:val="single" w:sz="8" w:color="auto"/>
            </w:tcBorders>
          </w:tcPr>
          <w:p>
            <w:pPr>
              <w:spacing w:after="0"/>
              <w:rPr>
                <w:sz w:val="19"/>
                <w:szCs w:val="19"/>
                <w:color w:val="auto"/>
              </w:rPr>
            </w:pPr>
          </w:p>
        </w:tc>
        <w:tc>
          <w:tcPr>
            <w:tcW w:w="10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2007</w:t>
            </w:r>
          </w:p>
        </w:tc>
        <w:tc>
          <w:tcPr>
            <w:tcW w:w="10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$10,125</w:t>
            </w:r>
          </w:p>
        </w:tc>
        <w:tc>
          <w:tcPr>
            <w:tcW w:w="11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$1,498</w:t>
            </w:r>
          </w:p>
        </w:tc>
        <w:tc>
          <w:tcPr>
            <w:tcW w:w="10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$32,350</w:t>
            </w:r>
          </w:p>
        </w:tc>
        <w:tc>
          <w:tcPr>
            <w:tcW w:w="13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$43,973</w:t>
            </w:r>
          </w:p>
        </w:tc>
      </w:tr>
      <w:tr>
        <w:trPr>
          <w:trHeight w:val="223"/>
        </w:trPr>
        <w:tc>
          <w:tcPr>
            <w:tcW w:w="170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J.H. Batten</w:t>
            </w:r>
          </w:p>
        </w:tc>
        <w:tc>
          <w:tcPr>
            <w:tcW w:w="10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2009</w:t>
            </w:r>
          </w:p>
        </w:tc>
        <w:tc>
          <w:tcPr>
            <w:tcW w:w="10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$7,575</w:t>
            </w:r>
          </w:p>
        </w:tc>
        <w:tc>
          <w:tcPr>
            <w:tcW w:w="11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$4,728</w:t>
            </w:r>
          </w:p>
        </w:tc>
        <w:tc>
          <w:tcPr>
            <w:tcW w:w="9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$2,378</w:t>
            </w:r>
          </w:p>
        </w:tc>
        <w:tc>
          <w:tcPr>
            <w:tcW w:w="10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$29,000</w:t>
            </w:r>
          </w:p>
        </w:tc>
        <w:tc>
          <w:tcPr>
            <w:tcW w:w="1300" w:type="dxa"/>
            <w:vAlign w:val="bottom"/>
            <w:tcBorders>
              <w:bottom w:val="single" w:sz="8" w:color="auto"/>
              <w:right w:val="single" w:sz="8" w:color="auto"/>
            </w:tcBorders>
            <w:shd w:val="clear" w:color="auto" w:fill="CCEEFF"/>
          </w:tcPr>
          <w:p>
            <w:pPr>
              <w:spacing w:after="0"/>
              <w:rPr>
                <w:sz w:val="19"/>
                <w:szCs w:val="19"/>
                <w:color w:val="auto"/>
              </w:rPr>
            </w:pPr>
          </w:p>
        </w:tc>
        <w:tc>
          <w:tcPr>
            <w:tcW w:w="1180" w:type="dxa"/>
            <w:vAlign w:val="bottom"/>
            <w:tcBorders>
              <w:bottom w:val="single" w:sz="8" w:color="auto"/>
              <w:right w:val="single" w:sz="8" w:color="auto"/>
            </w:tcBorders>
            <w:shd w:val="clear" w:color="auto" w:fill="CCEEFF"/>
          </w:tcPr>
          <w:p>
            <w:pPr>
              <w:spacing w:after="0"/>
              <w:rPr>
                <w:sz w:val="19"/>
                <w:szCs w:val="19"/>
                <w:color w:val="auto"/>
              </w:rPr>
            </w:pPr>
          </w:p>
        </w:tc>
        <w:tc>
          <w:tcPr>
            <w:tcW w:w="920" w:type="dxa"/>
            <w:vAlign w:val="bottom"/>
            <w:tcBorders>
              <w:bottom w:val="single" w:sz="8" w:color="auto"/>
              <w:right w:val="single" w:sz="8" w:color="auto"/>
            </w:tcBorders>
            <w:shd w:val="clear" w:color="auto" w:fill="CCEEFF"/>
          </w:tcPr>
          <w:p>
            <w:pPr>
              <w:spacing w:after="0"/>
              <w:rPr>
                <w:sz w:val="19"/>
                <w:szCs w:val="19"/>
                <w:color w:val="auto"/>
              </w:rPr>
            </w:pPr>
          </w:p>
        </w:tc>
        <w:tc>
          <w:tcPr>
            <w:tcW w:w="11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$43,681</w:t>
            </w:r>
          </w:p>
        </w:tc>
      </w:tr>
      <w:tr>
        <w:trPr>
          <w:trHeight w:val="223"/>
        </w:trPr>
        <w:tc>
          <w:tcPr>
            <w:tcW w:w="1700" w:type="dxa"/>
            <w:vAlign w:val="bottom"/>
            <w:tcBorders>
              <w:left w:val="single" w:sz="8" w:color="auto"/>
              <w:bottom w:val="single" w:sz="8" w:color="auto"/>
              <w:right w:val="single" w:sz="8" w:color="auto"/>
            </w:tcBorders>
            <w:shd w:val="clear" w:color="auto" w:fill="CCEEFF"/>
          </w:tcPr>
          <w:p>
            <w:pPr>
              <w:spacing w:after="0"/>
              <w:rPr>
                <w:sz w:val="19"/>
                <w:szCs w:val="19"/>
                <w:color w:val="auto"/>
              </w:rPr>
            </w:pPr>
          </w:p>
        </w:tc>
        <w:tc>
          <w:tcPr>
            <w:tcW w:w="10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2008</w:t>
            </w:r>
          </w:p>
        </w:tc>
        <w:tc>
          <w:tcPr>
            <w:tcW w:w="10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$10,575</w:t>
            </w:r>
          </w:p>
        </w:tc>
        <w:tc>
          <w:tcPr>
            <w:tcW w:w="11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$784</w:t>
            </w:r>
          </w:p>
        </w:tc>
        <w:tc>
          <w:tcPr>
            <w:tcW w:w="9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$1,498</w:t>
            </w:r>
          </w:p>
        </w:tc>
        <w:tc>
          <w:tcPr>
            <w:tcW w:w="10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$29,000</w:t>
            </w:r>
          </w:p>
        </w:tc>
        <w:tc>
          <w:tcPr>
            <w:tcW w:w="13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$41,857</w:t>
            </w:r>
          </w:p>
        </w:tc>
      </w:tr>
      <w:tr>
        <w:trPr>
          <w:trHeight w:val="223"/>
        </w:trPr>
        <w:tc>
          <w:tcPr>
            <w:tcW w:w="1700" w:type="dxa"/>
            <w:vAlign w:val="bottom"/>
            <w:tcBorders>
              <w:left w:val="single" w:sz="8" w:color="auto"/>
              <w:bottom w:val="single" w:sz="8" w:color="auto"/>
              <w:right w:val="single" w:sz="8" w:color="auto"/>
            </w:tcBorders>
            <w:shd w:val="clear" w:color="auto" w:fill="CCEEFF"/>
          </w:tcPr>
          <w:p>
            <w:pPr>
              <w:spacing w:after="0"/>
              <w:rPr>
                <w:sz w:val="19"/>
                <w:szCs w:val="19"/>
                <w:color w:val="auto"/>
              </w:rPr>
            </w:pPr>
          </w:p>
        </w:tc>
        <w:tc>
          <w:tcPr>
            <w:tcW w:w="10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2007</w:t>
            </w:r>
          </w:p>
        </w:tc>
        <w:tc>
          <w:tcPr>
            <w:tcW w:w="10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$10,425</w:t>
            </w:r>
          </w:p>
        </w:tc>
        <w:tc>
          <w:tcPr>
            <w:tcW w:w="11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$1,663</w:t>
            </w:r>
          </w:p>
        </w:tc>
        <w:tc>
          <w:tcPr>
            <w:tcW w:w="9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$1,498</w:t>
            </w:r>
          </w:p>
        </w:tc>
        <w:tc>
          <w:tcPr>
            <w:tcW w:w="10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$29,000</w:t>
            </w:r>
          </w:p>
        </w:tc>
        <w:tc>
          <w:tcPr>
            <w:tcW w:w="13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$42,586</w:t>
            </w:r>
          </w:p>
        </w:tc>
      </w:tr>
      <w:tr>
        <w:trPr>
          <w:trHeight w:val="223"/>
        </w:trPr>
        <w:tc>
          <w:tcPr>
            <w:tcW w:w="170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J.E. Feiertag</w:t>
            </w:r>
          </w:p>
        </w:tc>
        <w:tc>
          <w:tcPr>
            <w:tcW w:w="10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2009</w:t>
            </w:r>
          </w:p>
        </w:tc>
        <w:tc>
          <w:tcPr>
            <w:tcW w:w="10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$7,065</w:t>
            </w:r>
          </w:p>
        </w:tc>
        <w:tc>
          <w:tcPr>
            <w:tcW w:w="11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$880</w:t>
            </w:r>
          </w:p>
        </w:tc>
        <w:tc>
          <w:tcPr>
            <w:tcW w:w="10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$48,242</w:t>
            </w:r>
          </w:p>
        </w:tc>
        <w:tc>
          <w:tcPr>
            <w:tcW w:w="13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$56,187</w:t>
            </w:r>
          </w:p>
        </w:tc>
      </w:tr>
      <w:tr>
        <w:trPr>
          <w:trHeight w:val="223"/>
        </w:trPr>
        <w:tc>
          <w:tcPr>
            <w:tcW w:w="1700" w:type="dxa"/>
            <w:vAlign w:val="bottom"/>
            <w:tcBorders>
              <w:left w:val="single" w:sz="8" w:color="auto"/>
              <w:bottom w:val="single" w:sz="8" w:color="auto"/>
              <w:right w:val="single" w:sz="8" w:color="auto"/>
            </w:tcBorders>
          </w:tcPr>
          <w:p>
            <w:pPr>
              <w:spacing w:after="0"/>
              <w:rPr>
                <w:sz w:val="19"/>
                <w:szCs w:val="19"/>
                <w:color w:val="auto"/>
              </w:rPr>
            </w:pPr>
          </w:p>
        </w:tc>
        <w:tc>
          <w:tcPr>
            <w:tcW w:w="10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2008</w:t>
            </w:r>
          </w:p>
        </w:tc>
        <w:tc>
          <w:tcPr>
            <w:tcW w:w="10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$10,350</w:t>
            </w:r>
          </w:p>
        </w:tc>
        <w:tc>
          <w:tcPr>
            <w:tcW w:w="11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$48,242</w:t>
            </w:r>
          </w:p>
        </w:tc>
        <w:tc>
          <w:tcPr>
            <w:tcW w:w="13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$541</w:t>
            </w:r>
          </w:p>
        </w:tc>
        <w:tc>
          <w:tcPr>
            <w:tcW w:w="9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$59,133</w:t>
            </w:r>
          </w:p>
        </w:tc>
      </w:tr>
      <w:tr>
        <w:trPr>
          <w:trHeight w:val="223"/>
        </w:trPr>
        <w:tc>
          <w:tcPr>
            <w:tcW w:w="1700" w:type="dxa"/>
            <w:vAlign w:val="bottom"/>
            <w:tcBorders>
              <w:left w:val="single" w:sz="8" w:color="auto"/>
              <w:bottom w:val="single" w:sz="8" w:color="auto"/>
              <w:right w:val="single" w:sz="8" w:color="auto"/>
            </w:tcBorders>
          </w:tcPr>
          <w:p>
            <w:pPr>
              <w:spacing w:after="0"/>
              <w:rPr>
                <w:sz w:val="19"/>
                <w:szCs w:val="19"/>
                <w:color w:val="auto"/>
              </w:rPr>
            </w:pPr>
          </w:p>
        </w:tc>
        <w:tc>
          <w:tcPr>
            <w:tcW w:w="10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2007</w:t>
            </w:r>
          </w:p>
        </w:tc>
        <w:tc>
          <w:tcPr>
            <w:tcW w:w="10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$10,125</w:t>
            </w:r>
          </w:p>
        </w:tc>
        <w:tc>
          <w:tcPr>
            <w:tcW w:w="11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$390</w:t>
            </w:r>
          </w:p>
        </w:tc>
        <w:tc>
          <w:tcPr>
            <w:tcW w:w="9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$48,242</w:t>
            </w:r>
          </w:p>
        </w:tc>
        <w:tc>
          <w:tcPr>
            <w:tcW w:w="13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$58,757</w:t>
            </w:r>
          </w:p>
        </w:tc>
      </w:tr>
      <w:tr>
        <w:trPr>
          <w:trHeight w:val="223"/>
        </w:trPr>
        <w:tc>
          <w:tcPr>
            <w:tcW w:w="170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H.C. Fabry</w:t>
            </w:r>
          </w:p>
        </w:tc>
        <w:tc>
          <w:tcPr>
            <w:tcW w:w="10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2009</w:t>
            </w:r>
          </w:p>
        </w:tc>
        <w:tc>
          <w:tcPr>
            <w:tcW w:w="10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$25,839</w:t>
            </w:r>
          </w:p>
        </w:tc>
        <w:tc>
          <w:tcPr>
            <w:tcW w:w="13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$4,115</w:t>
            </w:r>
          </w:p>
        </w:tc>
        <w:tc>
          <w:tcPr>
            <w:tcW w:w="1180" w:type="dxa"/>
            <w:vAlign w:val="bottom"/>
            <w:tcBorders>
              <w:bottom w:val="single" w:sz="8" w:color="auto"/>
              <w:right w:val="single" w:sz="8" w:color="auto"/>
            </w:tcBorders>
            <w:shd w:val="clear" w:color="auto" w:fill="CCEEFF"/>
          </w:tcPr>
          <w:p>
            <w:pPr>
              <w:spacing w:after="0"/>
              <w:rPr>
                <w:sz w:val="19"/>
                <w:szCs w:val="19"/>
                <w:color w:val="auto"/>
              </w:rPr>
            </w:pPr>
          </w:p>
        </w:tc>
        <w:tc>
          <w:tcPr>
            <w:tcW w:w="9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$1,545</w:t>
            </w:r>
          </w:p>
        </w:tc>
        <w:tc>
          <w:tcPr>
            <w:tcW w:w="11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$31,499</w:t>
            </w:r>
          </w:p>
        </w:tc>
      </w:tr>
      <w:tr>
        <w:trPr>
          <w:trHeight w:val="223"/>
        </w:trPr>
        <w:tc>
          <w:tcPr>
            <w:tcW w:w="1700" w:type="dxa"/>
            <w:vAlign w:val="bottom"/>
            <w:tcBorders>
              <w:left w:val="single" w:sz="8" w:color="auto"/>
              <w:bottom w:val="single" w:sz="8" w:color="auto"/>
              <w:right w:val="single" w:sz="8" w:color="auto"/>
            </w:tcBorders>
            <w:shd w:val="clear" w:color="auto" w:fill="CCEEFF"/>
          </w:tcPr>
          <w:p>
            <w:pPr>
              <w:spacing w:after="0"/>
              <w:rPr>
                <w:sz w:val="19"/>
                <w:szCs w:val="19"/>
                <w:color w:val="auto"/>
              </w:rPr>
            </w:pPr>
          </w:p>
        </w:tc>
        <w:tc>
          <w:tcPr>
            <w:tcW w:w="10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2008</w:t>
            </w:r>
          </w:p>
        </w:tc>
        <w:tc>
          <w:tcPr>
            <w:tcW w:w="10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$27,045</w:t>
            </w:r>
          </w:p>
        </w:tc>
        <w:tc>
          <w:tcPr>
            <w:tcW w:w="13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$4,059</w:t>
            </w:r>
          </w:p>
        </w:tc>
        <w:tc>
          <w:tcPr>
            <w:tcW w:w="11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$2,484</w:t>
            </w:r>
          </w:p>
        </w:tc>
        <w:tc>
          <w:tcPr>
            <w:tcW w:w="9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$1,684</w:t>
            </w:r>
          </w:p>
        </w:tc>
        <w:tc>
          <w:tcPr>
            <w:tcW w:w="11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$35,272</w:t>
            </w:r>
          </w:p>
        </w:tc>
      </w:tr>
      <w:tr>
        <w:trPr>
          <w:trHeight w:val="223"/>
        </w:trPr>
        <w:tc>
          <w:tcPr>
            <w:tcW w:w="1700" w:type="dxa"/>
            <w:vAlign w:val="bottom"/>
            <w:tcBorders>
              <w:left w:val="single" w:sz="8" w:color="auto"/>
              <w:bottom w:val="single" w:sz="8" w:color="auto"/>
              <w:right w:val="single" w:sz="8" w:color="auto"/>
            </w:tcBorders>
            <w:shd w:val="clear" w:color="auto" w:fill="CCEEFF"/>
          </w:tcPr>
          <w:p>
            <w:pPr>
              <w:spacing w:after="0"/>
              <w:rPr>
                <w:sz w:val="19"/>
                <w:szCs w:val="19"/>
                <w:color w:val="auto"/>
              </w:rPr>
            </w:pPr>
          </w:p>
        </w:tc>
        <w:tc>
          <w:tcPr>
            <w:tcW w:w="10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2007</w:t>
            </w:r>
          </w:p>
        </w:tc>
        <w:tc>
          <w:tcPr>
            <w:tcW w:w="10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$21,849</w:t>
            </w:r>
          </w:p>
        </w:tc>
        <w:tc>
          <w:tcPr>
            <w:tcW w:w="13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$18,948</w:t>
            </w:r>
          </w:p>
        </w:tc>
        <w:tc>
          <w:tcPr>
            <w:tcW w:w="11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$1,480</w:t>
            </w:r>
          </w:p>
        </w:tc>
        <w:tc>
          <w:tcPr>
            <w:tcW w:w="11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$42,277</w:t>
            </w:r>
          </w:p>
        </w:tc>
      </w:tr>
    </w:tbl>
    <w:p>
      <w:pPr>
        <w:spacing w:after="0" w:line="229" w:lineRule="exact"/>
        <w:rPr>
          <w:sz w:val="20"/>
          <w:szCs w:val="20"/>
          <w:color w:val="auto"/>
        </w:rPr>
      </w:pPr>
    </w:p>
    <w:p>
      <w:pPr>
        <w:ind w:left="660" w:right="160"/>
        <w:spacing w:after="0" w:line="258" w:lineRule="auto"/>
        <w:rPr>
          <w:sz w:val="20"/>
          <w:szCs w:val="20"/>
          <w:color w:val="auto"/>
        </w:rPr>
      </w:pPr>
      <w:r>
        <w:rPr>
          <w:rFonts w:ascii="Arial" w:cs="Arial" w:eastAsia="Arial" w:hAnsi="Arial"/>
          <w:sz w:val="18"/>
          <w:szCs w:val="18"/>
          <w:color w:val="auto"/>
        </w:rPr>
        <w:t>All items listed in the chart for Mr. Fabry that have been paid in Euro were translated at the average exchange rate for FY2009 of 1.37429, FY2008 of 1.47061 and for FY2007 of 1.30573.</w:t>
      </w:r>
    </w:p>
    <w:p>
      <w:pPr>
        <w:spacing w:after="0" w:line="1" w:lineRule="exact"/>
        <w:rPr>
          <w:sz w:val="20"/>
          <w:szCs w:val="20"/>
          <w:color w:val="auto"/>
        </w:rPr>
      </w:pPr>
    </w:p>
    <w:p>
      <w:pPr>
        <w:ind w:left="660" w:hanging="304"/>
        <w:spacing w:after="0" w:line="250"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portion of Mr. Fabry’s compensation was denominated in Euro, which has been translated at the average exchange rate for FY2009 of 1.37429, for FY2008 of 1.47061 and for FY2007 of 1.30573.</w:t>
      </w:r>
    </w:p>
    <w:p>
      <w:pPr>
        <w:ind w:left="660" w:hanging="304"/>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Discretionary bonus awarded with respect to FY2007, paid in August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569595</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0" w:right="239" w:bottom="1440" w:gutter="0" w:footer="0" w:header="0"/>
        </w:sectPr>
      </w:pPr>
    </w:p>
    <w:bookmarkStart w:id="16" w:name="page17"/>
    <w:bookmarkEnd w:id="16"/>
    <w:p>
      <w:pPr>
        <w:ind w:left="660"/>
        <w:spacing w:after="0"/>
        <w:rPr>
          <w:sz w:val="20"/>
          <w:szCs w:val="20"/>
          <w:color w:val="auto"/>
        </w:rPr>
      </w:pPr>
      <w:r>
        <w:rPr>
          <w:rFonts w:ascii="Arial" w:cs="Arial" w:eastAsia="Arial" w:hAnsi="Arial"/>
          <w:sz w:val="18"/>
          <w:szCs w:val="18"/>
          <w:b w:val="1"/>
          <w:bCs w:val="1"/>
          <w:color w:val="auto"/>
        </w:rPr>
        <w:t>Grants of Plan-Based Awards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on incentive awards granted to our Named Executive Officers during FY2009.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6466840</wp:posOffset>
            </wp:positionH>
            <wp:positionV relativeFrom="paragraph">
              <wp:posOffset>156845</wp:posOffset>
            </wp:positionV>
            <wp:extent cx="796925" cy="6000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96925" cy="600075"/>
                    </a:xfrm>
                    <a:prstGeom prst="rect">
                      <a:avLst/>
                    </a:prstGeom>
                    <a:noFill/>
                  </pic:spPr>
                </pic:pic>
              </a:graphicData>
            </a:graphic>
          </wp:anchor>
        </w:drawing>
      </w:r>
    </w:p>
    <w:p>
      <w:pPr>
        <w:spacing w:after="0" w:line="227" w:lineRule="exact"/>
        <w:rPr>
          <w:sz w:val="20"/>
          <w:szCs w:val="20"/>
          <w:color w:val="auto"/>
        </w:rPr>
      </w:pPr>
    </w:p>
    <w:tbl>
      <w:tblPr>
        <w:tblLayout w:type="fixed"/>
        <w:tblInd w:w="10" w:type="dxa"/>
        <w:tblCellMar>
          <w:top w:w="0" w:type="dxa"/>
          <w:left w:w="0" w:type="dxa"/>
          <w:bottom w:w="0" w:type="dxa"/>
          <w:right w:w="0" w:type="dxa"/>
        </w:tblCellMar>
      </w:tblPr>
      <w:tr>
        <w:trPr>
          <w:trHeight w:val="427"/>
        </w:trPr>
        <w:tc>
          <w:tcPr>
            <w:tcW w:w="1340" w:type="dxa"/>
            <w:vAlign w:val="bottom"/>
            <w:tcBorders>
              <w:top w:val="single" w:sz="8" w:color="auto"/>
              <w:left w:val="single" w:sz="8" w:color="auto"/>
              <w:right w:val="single" w:sz="8" w:color="auto"/>
            </w:tcBorders>
          </w:tcPr>
          <w:p>
            <w:pPr>
              <w:spacing w:after="0"/>
              <w:rPr>
                <w:sz w:val="24"/>
                <w:szCs w:val="24"/>
                <w:color w:val="auto"/>
              </w:rPr>
            </w:pPr>
          </w:p>
        </w:tc>
        <w:tc>
          <w:tcPr>
            <w:tcW w:w="720" w:type="dxa"/>
            <w:vAlign w:val="bottom"/>
            <w:tcBorders>
              <w:top w:val="single" w:sz="8" w:color="auto"/>
              <w:right w:val="single" w:sz="8" w:color="auto"/>
            </w:tcBorders>
          </w:tcPr>
          <w:p>
            <w:pPr>
              <w:spacing w:after="0"/>
              <w:rPr>
                <w:sz w:val="24"/>
                <w:szCs w:val="24"/>
                <w:color w:val="auto"/>
              </w:rPr>
            </w:pPr>
          </w:p>
        </w:tc>
        <w:tc>
          <w:tcPr>
            <w:tcW w:w="2880" w:type="dxa"/>
            <w:vAlign w:val="bottom"/>
            <w:tcBorders>
              <w:top w:val="single" w:sz="8" w:color="auto"/>
              <w:right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90"/>
              </w:rPr>
              <w:t>Estimated Future Cash Incentive</w:t>
            </w:r>
          </w:p>
        </w:tc>
        <w:tc>
          <w:tcPr>
            <w:tcW w:w="2500" w:type="dxa"/>
            <w:vAlign w:val="bottom"/>
            <w:tcBorders>
              <w:top w:val="single" w:sz="8" w:color="auto"/>
              <w:right w:val="single" w:sz="8" w:color="auto"/>
            </w:tcBorders>
            <w:gridSpan w:val="3"/>
          </w:tcPr>
          <w:p>
            <w:pPr>
              <w:spacing w:after="0"/>
              <w:rPr>
                <w:sz w:val="20"/>
                <w:szCs w:val="20"/>
                <w:color w:val="auto"/>
              </w:rPr>
            </w:pPr>
            <w:r>
              <w:rPr>
                <w:rFonts w:ascii="Arial" w:cs="Arial" w:eastAsia="Arial" w:hAnsi="Arial"/>
                <w:sz w:val="18"/>
                <w:szCs w:val="18"/>
                <w:b w:val="1"/>
                <w:bCs w:val="1"/>
                <w:color w:val="auto"/>
                <w:w w:val="92"/>
              </w:rPr>
              <w:t>Estimated Future Share or Unit</w:t>
            </w:r>
          </w:p>
        </w:tc>
        <w:tc>
          <w:tcPr>
            <w:tcW w:w="840" w:type="dxa"/>
            <w:vAlign w:val="bottom"/>
            <w:tcBorders>
              <w:top w:val="single" w:sz="8" w:color="auto"/>
              <w:right w:val="single" w:sz="8" w:color="auto"/>
            </w:tcBorders>
          </w:tcPr>
          <w:p>
            <w:pPr>
              <w:spacing w:after="0"/>
              <w:rPr>
                <w:sz w:val="24"/>
                <w:szCs w:val="24"/>
                <w:color w:val="auto"/>
              </w:rPr>
            </w:pPr>
          </w:p>
        </w:tc>
        <w:tc>
          <w:tcPr>
            <w:tcW w:w="1100" w:type="dxa"/>
            <w:vAlign w:val="bottom"/>
            <w:tcBorders>
              <w:top w:val="single" w:sz="8" w:color="auto"/>
              <w:right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200" w:type="dxa"/>
            <w:vAlign w:val="bottom"/>
          </w:tcPr>
          <w:p>
            <w:pPr>
              <w:spacing w:after="0"/>
              <w:rPr>
                <w:sz w:val="24"/>
                <w:szCs w:val="24"/>
                <w:color w:val="auto"/>
              </w:rPr>
            </w:pPr>
          </w:p>
        </w:tc>
      </w:tr>
      <w:tr>
        <w:trPr>
          <w:trHeight w:val="216"/>
        </w:trPr>
        <w:tc>
          <w:tcPr>
            <w:tcW w:w="1340" w:type="dxa"/>
            <w:vAlign w:val="bottom"/>
            <w:tcBorders>
              <w:left w:val="single" w:sz="8" w:color="auto"/>
              <w:right w:val="single" w:sz="8" w:color="auto"/>
            </w:tcBorders>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2880" w:type="dxa"/>
            <w:vAlign w:val="bottom"/>
            <w:tcBorders>
              <w:right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91"/>
              </w:rPr>
              <w:t>Payouts Under Non-Equity Incentive</w:t>
            </w:r>
          </w:p>
        </w:tc>
        <w:tc>
          <w:tcPr>
            <w:tcW w:w="2500" w:type="dxa"/>
            <w:vAlign w:val="bottom"/>
            <w:tcBorders>
              <w:right w:val="single" w:sz="8" w:color="auto"/>
            </w:tcBorders>
            <w:gridSpan w:val="3"/>
          </w:tcPr>
          <w:p>
            <w:pPr>
              <w:spacing w:after="0"/>
              <w:rPr>
                <w:sz w:val="20"/>
                <w:szCs w:val="20"/>
                <w:color w:val="auto"/>
              </w:rPr>
            </w:pPr>
            <w:r>
              <w:rPr>
                <w:rFonts w:ascii="Arial" w:cs="Arial" w:eastAsia="Arial" w:hAnsi="Arial"/>
                <w:sz w:val="18"/>
                <w:szCs w:val="18"/>
                <w:b w:val="1"/>
                <w:bCs w:val="1"/>
                <w:color w:val="auto"/>
                <w:w w:val="91"/>
              </w:rPr>
              <w:t>Payouts Under Equity Incentive</w:t>
            </w:r>
          </w:p>
        </w:tc>
        <w:tc>
          <w:tcPr>
            <w:tcW w:w="840" w:type="dxa"/>
            <w:vAlign w:val="bottom"/>
            <w:tcBorders>
              <w:right w:val="single" w:sz="8" w:color="auto"/>
            </w:tcBorders>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84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41"/>
        </w:trPr>
        <w:tc>
          <w:tcPr>
            <w:tcW w:w="1340" w:type="dxa"/>
            <w:vAlign w:val="bottom"/>
            <w:tcBorders>
              <w:left w:val="single" w:sz="8" w:color="auto"/>
              <w:bottom w:val="single" w:sz="8" w:color="auto"/>
              <w:right w:val="single" w:sz="8" w:color="auto"/>
            </w:tcBorders>
          </w:tcPr>
          <w:p>
            <w:pPr>
              <w:spacing w:after="0"/>
              <w:rPr>
                <w:sz w:val="20"/>
                <w:szCs w:val="20"/>
                <w:color w:val="auto"/>
              </w:rPr>
            </w:pPr>
          </w:p>
        </w:tc>
        <w:tc>
          <w:tcPr>
            <w:tcW w:w="720" w:type="dxa"/>
            <w:vAlign w:val="bottom"/>
            <w:tcBorders>
              <w:bottom w:val="single" w:sz="8" w:color="auto"/>
              <w:right w:val="single" w:sz="8" w:color="auto"/>
            </w:tcBorders>
          </w:tcPr>
          <w:p>
            <w:pPr>
              <w:spacing w:after="0"/>
              <w:rPr>
                <w:sz w:val="20"/>
                <w:szCs w:val="20"/>
                <w:color w:val="auto"/>
              </w:rPr>
            </w:pPr>
          </w:p>
        </w:tc>
        <w:tc>
          <w:tcPr>
            <w:tcW w:w="1920" w:type="dxa"/>
            <w:vAlign w:val="bottom"/>
            <w:tcBorders>
              <w:bottom w:val="single" w:sz="8" w:color="auto"/>
            </w:tcBorders>
            <w:gridSpan w:val="3"/>
          </w:tcPr>
          <w:p>
            <w:pPr>
              <w:jc w:val="center"/>
              <w:ind w:left="810"/>
              <w:spacing w:after="0"/>
              <w:rPr>
                <w:sz w:val="20"/>
                <w:szCs w:val="20"/>
                <w:color w:val="auto"/>
              </w:rPr>
            </w:pPr>
            <w:r>
              <w:rPr>
                <w:rFonts w:ascii="Arial" w:cs="Arial" w:eastAsia="Arial" w:hAnsi="Arial"/>
                <w:sz w:val="18"/>
                <w:szCs w:val="18"/>
                <w:b w:val="1"/>
                <w:bCs w:val="1"/>
                <w:color w:val="auto"/>
                <w:w w:val="90"/>
              </w:rPr>
              <w:t>Plan Awards</w:t>
            </w:r>
          </w:p>
        </w:tc>
        <w:tc>
          <w:tcPr>
            <w:tcW w:w="960" w:type="dxa"/>
            <w:vAlign w:val="bottom"/>
            <w:tcBorders>
              <w:bottom w:val="single" w:sz="8" w:color="auto"/>
              <w:right w:val="single" w:sz="8" w:color="auto"/>
            </w:tcBorders>
          </w:tcPr>
          <w:p>
            <w:pPr>
              <w:spacing w:after="0"/>
              <w:rPr>
                <w:sz w:val="20"/>
                <w:szCs w:val="20"/>
                <w:color w:val="auto"/>
              </w:rPr>
            </w:pPr>
          </w:p>
        </w:tc>
        <w:tc>
          <w:tcPr>
            <w:tcW w:w="2500" w:type="dxa"/>
            <w:vAlign w:val="bottom"/>
            <w:tcBorders>
              <w:bottom w:val="single" w:sz="8" w:color="auto"/>
              <w:right w:val="single" w:sz="8" w:color="auto"/>
            </w:tcBorders>
            <w:gridSpan w:val="3"/>
          </w:tcPr>
          <w:p>
            <w:pPr>
              <w:jc w:val="right"/>
              <w:ind w:right="690"/>
              <w:spacing w:after="0"/>
              <w:rPr>
                <w:sz w:val="20"/>
                <w:szCs w:val="20"/>
                <w:color w:val="auto"/>
              </w:rPr>
            </w:pPr>
            <w:r>
              <w:rPr>
                <w:rFonts w:ascii="Arial" w:cs="Arial" w:eastAsia="Arial" w:hAnsi="Arial"/>
                <w:sz w:val="18"/>
                <w:szCs w:val="18"/>
                <w:b w:val="1"/>
                <w:bCs w:val="1"/>
                <w:color w:val="auto"/>
              </w:rPr>
              <w:t>Plan Awards</w:t>
            </w:r>
          </w:p>
        </w:tc>
        <w:tc>
          <w:tcPr>
            <w:tcW w:w="840" w:type="dxa"/>
            <w:vAlign w:val="bottom"/>
            <w:tcBorders>
              <w:bottom w:val="single" w:sz="8" w:color="auto"/>
              <w:right w:val="single" w:sz="8" w:color="auto"/>
            </w:tcBorders>
          </w:tcPr>
          <w:p>
            <w:pPr>
              <w:spacing w:after="0"/>
              <w:rPr>
                <w:sz w:val="20"/>
                <w:szCs w:val="20"/>
                <w:color w:val="auto"/>
              </w:rPr>
            </w:pPr>
          </w:p>
        </w:tc>
        <w:tc>
          <w:tcPr>
            <w:tcW w:w="1100" w:type="dxa"/>
            <w:vAlign w:val="bottom"/>
            <w:tcBorders>
              <w:bottom w:val="single" w:sz="8" w:color="auto"/>
              <w:right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200" w:type="dxa"/>
            <w:vAlign w:val="bottom"/>
          </w:tcPr>
          <w:p>
            <w:pPr>
              <w:spacing w:after="0"/>
              <w:rPr>
                <w:sz w:val="20"/>
                <w:szCs w:val="20"/>
                <w:color w:val="auto"/>
              </w:rPr>
            </w:pPr>
          </w:p>
        </w:tc>
      </w:tr>
      <w:tr>
        <w:trPr>
          <w:trHeight w:val="202"/>
        </w:trPr>
        <w:tc>
          <w:tcPr>
            <w:tcW w:w="1340" w:type="dxa"/>
            <w:vAlign w:val="bottom"/>
            <w:tcBorders>
              <w:left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spacing w:after="0"/>
              <w:rPr>
                <w:sz w:val="17"/>
                <w:szCs w:val="17"/>
                <w:color w:val="auto"/>
              </w:rPr>
            </w:pPr>
          </w:p>
        </w:tc>
        <w:tc>
          <w:tcPr>
            <w:tcW w:w="960" w:type="dxa"/>
            <w:vAlign w:val="bottom"/>
            <w:tcBorders>
              <w:right w:val="single" w:sz="8" w:color="auto"/>
            </w:tcBorders>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Borders>
              <w:right w:val="single" w:sz="8" w:color="auto"/>
            </w:tcBorders>
          </w:tcPr>
          <w:p>
            <w:pPr>
              <w:spacing w:after="0"/>
              <w:rPr>
                <w:sz w:val="17"/>
                <w:szCs w:val="17"/>
                <w:color w:val="auto"/>
              </w:rPr>
            </w:pPr>
          </w:p>
        </w:tc>
        <w:tc>
          <w:tcPr>
            <w:tcW w:w="820" w:type="dxa"/>
            <w:vAlign w:val="bottom"/>
            <w:tcBorders>
              <w:right w:val="single" w:sz="8" w:color="auto"/>
            </w:tcBorders>
          </w:tcPr>
          <w:p>
            <w:pPr>
              <w:spacing w:after="0"/>
              <w:rPr>
                <w:sz w:val="17"/>
                <w:szCs w:val="17"/>
                <w:color w:val="auto"/>
              </w:rPr>
            </w:pPr>
          </w:p>
        </w:tc>
        <w:tc>
          <w:tcPr>
            <w:tcW w:w="720" w:type="dxa"/>
            <w:vAlign w:val="bottom"/>
            <w:tcBorders>
              <w:right w:val="single" w:sz="8" w:color="auto"/>
            </w:tcBorders>
          </w:tcPr>
          <w:p>
            <w:pPr>
              <w:spacing w:after="0"/>
              <w:rPr>
                <w:sz w:val="17"/>
                <w:szCs w:val="17"/>
                <w:color w:val="auto"/>
              </w:rPr>
            </w:pPr>
          </w:p>
        </w:tc>
        <w:tc>
          <w:tcPr>
            <w:tcW w:w="960" w:type="dxa"/>
            <w:vAlign w:val="bottom"/>
            <w:tcBorders>
              <w:right w:val="single" w:sz="8" w:color="auto"/>
            </w:tcBorders>
          </w:tcPr>
          <w:p>
            <w:pPr>
              <w:spacing w:after="0"/>
              <w:rPr>
                <w:sz w:val="17"/>
                <w:szCs w:val="17"/>
                <w:color w:val="auto"/>
              </w:rPr>
            </w:pPr>
          </w:p>
        </w:tc>
        <w:tc>
          <w:tcPr>
            <w:tcW w:w="84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96"/>
              </w:rPr>
              <w:t>All other</w:t>
            </w:r>
          </w:p>
        </w:tc>
        <w:tc>
          <w:tcPr>
            <w:tcW w:w="1100" w:type="dxa"/>
            <w:vAlign w:val="bottom"/>
            <w:tcBorders>
              <w:right w:val="single" w:sz="8" w:color="auto"/>
            </w:tcBorders>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1200" w:type="dxa"/>
            <w:vAlign w:val="bottom"/>
            <w:tcBorders>
              <w:right w:val="single" w:sz="8" w:color="auto"/>
            </w:tcBorders>
          </w:tcPr>
          <w:p>
            <w:pPr>
              <w:spacing w:after="0"/>
              <w:rPr>
                <w:sz w:val="17"/>
                <w:szCs w:val="17"/>
                <w:color w:val="auto"/>
              </w:rPr>
            </w:pPr>
          </w:p>
        </w:tc>
      </w:tr>
      <w:tr>
        <w:trPr>
          <w:trHeight w:val="216"/>
        </w:trPr>
        <w:tc>
          <w:tcPr>
            <w:tcW w:w="1340" w:type="dxa"/>
            <w:vAlign w:val="bottom"/>
            <w:tcBorders>
              <w:left w:val="single" w:sz="8" w:color="auto"/>
              <w:right w:val="single" w:sz="8" w:color="auto"/>
            </w:tcBorders>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stock</w:t>
            </w:r>
          </w:p>
        </w:tc>
        <w:tc>
          <w:tcPr>
            <w:tcW w:w="11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All other</w:t>
            </w:r>
          </w:p>
        </w:tc>
        <w:tc>
          <w:tcPr>
            <w:tcW w:w="840" w:type="dxa"/>
            <w:vAlign w:val="bottom"/>
            <w:tcBorders>
              <w:right w:val="single" w:sz="8" w:color="auto"/>
            </w:tcBorders>
          </w:tcPr>
          <w:p>
            <w:pPr>
              <w:spacing w:after="0"/>
              <w:rPr>
                <w:sz w:val="18"/>
                <w:szCs w:val="18"/>
                <w:color w:val="auto"/>
              </w:rPr>
            </w:pPr>
          </w:p>
        </w:tc>
        <w:tc>
          <w:tcPr>
            <w:tcW w:w="1200" w:type="dxa"/>
            <w:vAlign w:val="bottom"/>
            <w:tcBorders>
              <w:right w:val="single" w:sz="8" w:color="auto"/>
            </w:tcBorders>
          </w:tcPr>
          <w:p>
            <w:pPr>
              <w:spacing w:after="0"/>
              <w:rPr>
                <w:sz w:val="18"/>
                <w:szCs w:val="18"/>
                <w:color w:val="auto"/>
              </w:rPr>
            </w:pPr>
          </w:p>
        </w:tc>
      </w:tr>
      <w:tr>
        <w:trPr>
          <w:trHeight w:val="216"/>
        </w:trPr>
        <w:tc>
          <w:tcPr>
            <w:tcW w:w="1340" w:type="dxa"/>
            <w:vAlign w:val="bottom"/>
            <w:tcBorders>
              <w:left w:val="single" w:sz="8" w:color="auto"/>
              <w:right w:val="single" w:sz="8" w:color="auto"/>
            </w:tcBorders>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awards;</w:t>
            </w:r>
          </w:p>
        </w:tc>
        <w:tc>
          <w:tcPr>
            <w:tcW w:w="11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option awards;</w:t>
            </w:r>
          </w:p>
        </w:tc>
        <w:tc>
          <w:tcPr>
            <w:tcW w:w="8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Exercise or</w:t>
            </w:r>
          </w:p>
        </w:tc>
        <w:tc>
          <w:tcPr>
            <w:tcW w:w="1200" w:type="dxa"/>
            <w:vAlign w:val="bottom"/>
            <w:tcBorders>
              <w:right w:val="single" w:sz="8" w:color="auto"/>
            </w:tcBorders>
          </w:tcPr>
          <w:p>
            <w:pPr>
              <w:spacing w:after="0"/>
              <w:rPr>
                <w:sz w:val="18"/>
                <w:szCs w:val="18"/>
                <w:color w:val="auto"/>
              </w:rPr>
            </w:pPr>
          </w:p>
        </w:tc>
      </w:tr>
      <w:tr>
        <w:trPr>
          <w:trHeight w:val="216"/>
        </w:trPr>
        <w:tc>
          <w:tcPr>
            <w:tcW w:w="1340" w:type="dxa"/>
            <w:vAlign w:val="bottom"/>
            <w:tcBorders>
              <w:left w:val="single" w:sz="8" w:color="auto"/>
              <w:right w:val="single" w:sz="8" w:color="auto"/>
            </w:tcBorders>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Number of</w:t>
            </w:r>
          </w:p>
        </w:tc>
        <w:tc>
          <w:tcPr>
            <w:tcW w:w="11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Number of</w:t>
            </w:r>
          </w:p>
        </w:tc>
        <w:tc>
          <w:tcPr>
            <w:tcW w:w="8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6"/>
              </w:rPr>
              <w:t>base price</w:t>
            </w: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Grant Date Fair</w:t>
            </w:r>
          </w:p>
        </w:tc>
      </w:tr>
      <w:tr>
        <w:trPr>
          <w:trHeight w:val="216"/>
        </w:trPr>
        <w:tc>
          <w:tcPr>
            <w:tcW w:w="1340" w:type="dxa"/>
            <w:vAlign w:val="bottom"/>
            <w:tcBorders>
              <w:left w:val="single" w:sz="8" w:color="auto"/>
              <w:right w:val="single" w:sz="8" w:color="auto"/>
            </w:tcBorders>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6"/>
              </w:rPr>
              <w:t>shares of</w:t>
            </w:r>
          </w:p>
        </w:tc>
        <w:tc>
          <w:tcPr>
            <w:tcW w:w="11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securities</w:t>
            </w:r>
          </w:p>
        </w:tc>
        <w:tc>
          <w:tcPr>
            <w:tcW w:w="8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of option</w:t>
            </w: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Value of Stock</w:t>
            </w:r>
          </w:p>
        </w:tc>
      </w:tr>
      <w:tr>
        <w:trPr>
          <w:trHeight w:val="216"/>
        </w:trPr>
        <w:tc>
          <w:tcPr>
            <w:tcW w:w="1340" w:type="dxa"/>
            <w:vAlign w:val="bottom"/>
            <w:tcBorders>
              <w:left w:val="single" w:sz="8" w:color="auto"/>
              <w:right w:val="single" w:sz="8" w:color="auto"/>
            </w:tcBorders>
          </w:tcPr>
          <w:p>
            <w:pPr>
              <w:spacing w:after="0"/>
              <w:rPr>
                <w:sz w:val="18"/>
                <w:szCs w:val="18"/>
                <w:color w:val="auto"/>
              </w:rPr>
            </w:pPr>
          </w:p>
        </w:tc>
        <w:tc>
          <w:tcPr>
            <w:tcW w:w="72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Grant</w:t>
            </w:r>
          </w:p>
        </w:tc>
        <w:tc>
          <w:tcPr>
            <w:tcW w:w="96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w w:val="99"/>
              </w:rPr>
              <w:t>Threshold</w:t>
            </w:r>
          </w:p>
        </w:tc>
        <w:tc>
          <w:tcPr>
            <w:tcW w:w="8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Target</w:t>
            </w:r>
          </w:p>
        </w:tc>
        <w:tc>
          <w:tcPr>
            <w:tcW w:w="120" w:type="dxa"/>
            <w:vAlign w:val="bottom"/>
          </w:tcPr>
          <w:p>
            <w:pPr>
              <w:spacing w:after="0"/>
              <w:rPr>
                <w:sz w:val="18"/>
                <w:szCs w:val="18"/>
                <w:color w:val="auto"/>
              </w:rPr>
            </w:pPr>
          </w:p>
        </w:tc>
        <w:tc>
          <w:tcPr>
            <w:tcW w:w="960" w:type="dxa"/>
            <w:vAlign w:val="bottom"/>
            <w:tcBorders>
              <w:right w:val="single" w:sz="8" w:color="auto"/>
            </w:tcBorders>
          </w:tcPr>
          <w:p>
            <w:pPr>
              <w:jc w:val="right"/>
              <w:ind w:right="110"/>
              <w:spacing w:after="0"/>
              <w:rPr>
                <w:sz w:val="20"/>
                <w:szCs w:val="20"/>
                <w:color w:val="auto"/>
              </w:rPr>
            </w:pPr>
            <w:r>
              <w:rPr>
                <w:rFonts w:ascii="Arial" w:cs="Arial" w:eastAsia="Arial" w:hAnsi="Arial"/>
                <w:sz w:val="18"/>
                <w:szCs w:val="18"/>
                <w:color w:val="auto"/>
                <w:w w:val="94"/>
              </w:rPr>
              <w:t>Maximum</w:t>
            </w:r>
          </w:p>
        </w:tc>
        <w:tc>
          <w:tcPr>
            <w:tcW w:w="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4"/>
              </w:rPr>
              <w:t>Threshold</w:t>
            </w:r>
          </w:p>
        </w:tc>
        <w:tc>
          <w:tcPr>
            <w:tcW w:w="72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Target</w:t>
            </w:r>
          </w:p>
        </w:tc>
        <w:tc>
          <w:tcPr>
            <w:tcW w:w="96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Maximum</w:t>
            </w:r>
          </w:p>
        </w:tc>
        <w:tc>
          <w:tcPr>
            <w:tcW w:w="8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stock or</w:t>
            </w:r>
          </w:p>
        </w:tc>
        <w:tc>
          <w:tcPr>
            <w:tcW w:w="11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underlying</w:t>
            </w:r>
          </w:p>
        </w:tc>
        <w:tc>
          <w:tcPr>
            <w:tcW w:w="8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awards</w:t>
            </w: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and Option</w:t>
            </w:r>
          </w:p>
        </w:tc>
      </w:tr>
      <w:tr>
        <w:trPr>
          <w:trHeight w:val="237"/>
        </w:trPr>
        <w:tc>
          <w:tcPr>
            <w:tcW w:w="1340" w:type="dxa"/>
            <w:vAlign w:val="bottom"/>
            <w:tcBorders>
              <w:left w:val="single" w:sz="8" w:color="auto"/>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Name</w:t>
            </w:r>
          </w:p>
        </w:tc>
        <w:tc>
          <w:tcPr>
            <w:tcW w:w="72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Date</w:t>
            </w:r>
          </w:p>
        </w:tc>
        <w:tc>
          <w:tcPr>
            <w:tcW w:w="960" w:type="dxa"/>
            <w:vAlign w:val="bottom"/>
            <w:tcBorders>
              <w:bottom w:val="single" w:sz="8" w:color="auto"/>
              <w:right w:val="single" w:sz="8" w:color="auto"/>
            </w:tcBorders>
          </w:tcPr>
          <w:p>
            <w:pPr>
              <w:jc w:val="right"/>
              <w:ind w:right="31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right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tcPr>
          <w:p>
            <w:pPr>
              <w:spacing w:after="0"/>
              <w:rPr>
                <w:sz w:val="20"/>
                <w:szCs w:val="20"/>
                <w:color w:val="auto"/>
              </w:rPr>
            </w:pPr>
          </w:p>
        </w:tc>
        <w:tc>
          <w:tcPr>
            <w:tcW w:w="96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right w:val="single" w:sz="8" w:color="auto"/>
            </w:tcBorders>
          </w:tcPr>
          <w:p>
            <w:pPr>
              <w:jc w:val="right"/>
              <w:ind w:right="23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right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right w:val="single" w:sz="8" w:color="auto"/>
            </w:tcBorders>
          </w:tcPr>
          <w:p>
            <w:pPr>
              <w:jc w:val="right"/>
              <w:ind w:right="29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units (3)</w:t>
            </w:r>
          </w:p>
        </w:tc>
        <w:tc>
          <w:tcPr>
            <w:tcW w:w="11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options</w:t>
            </w:r>
          </w:p>
        </w:tc>
        <w:tc>
          <w:tcPr>
            <w:tcW w:w="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($/Sh)</w:t>
            </w:r>
          </w:p>
        </w:tc>
        <w:tc>
          <w:tcPr>
            <w:tcW w:w="1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Awards (4)</w:t>
            </w:r>
          </w:p>
        </w:tc>
      </w:tr>
      <w:tr>
        <w:trPr>
          <w:trHeight w:val="223"/>
        </w:trPr>
        <w:tc>
          <w:tcPr>
            <w:tcW w:w="134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M.E. Batten</w:t>
            </w:r>
          </w:p>
        </w:tc>
        <w:tc>
          <w:tcPr>
            <w:tcW w:w="720" w:type="dxa"/>
            <w:vAlign w:val="bottom"/>
            <w:tcBorders>
              <w:bottom w:val="single" w:sz="8" w:color="auto"/>
              <w:right w:val="single" w:sz="8" w:color="auto"/>
            </w:tcBorders>
            <w:shd w:val="clear" w:color="auto" w:fill="CCEEFF"/>
          </w:tcPr>
          <w:p>
            <w:pPr>
              <w:spacing w:after="0"/>
              <w:rPr>
                <w:sz w:val="19"/>
                <w:szCs w:val="19"/>
                <w:color w:val="auto"/>
              </w:rPr>
            </w:pPr>
          </w:p>
        </w:tc>
        <w:tc>
          <w:tcPr>
            <w:tcW w:w="960" w:type="dxa"/>
            <w:vAlign w:val="bottom"/>
            <w:tcBorders>
              <w:bottom w:val="single" w:sz="8" w:color="auto"/>
              <w:right w:val="single" w:sz="8" w:color="auto"/>
            </w:tcBorders>
            <w:shd w:val="clear" w:color="auto" w:fill="CCEEFF"/>
          </w:tcPr>
          <w:p>
            <w:pPr>
              <w:spacing w:after="0"/>
              <w:rPr>
                <w:sz w:val="19"/>
                <w:szCs w:val="19"/>
                <w:color w:val="auto"/>
              </w:rPr>
            </w:pPr>
          </w:p>
        </w:tc>
        <w:tc>
          <w:tcPr>
            <w:tcW w:w="840" w:type="dxa"/>
            <w:vAlign w:val="bottom"/>
            <w:tcBorders>
              <w:bottom w:val="single" w:sz="8" w:color="auto"/>
              <w:right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right w:val="single" w:sz="8" w:color="auto"/>
            </w:tcBorders>
            <w:shd w:val="clear" w:color="auto" w:fill="CCEEFF"/>
          </w:tcPr>
          <w:p>
            <w:pPr>
              <w:spacing w:after="0"/>
              <w:rPr>
                <w:sz w:val="19"/>
                <w:szCs w:val="19"/>
                <w:color w:val="auto"/>
              </w:rPr>
            </w:pPr>
          </w:p>
        </w:tc>
        <w:tc>
          <w:tcPr>
            <w:tcW w:w="820" w:type="dxa"/>
            <w:vAlign w:val="bottom"/>
            <w:tcBorders>
              <w:bottom w:val="single" w:sz="8" w:color="auto"/>
              <w:right w:val="single" w:sz="8" w:color="auto"/>
            </w:tcBorders>
            <w:shd w:val="clear" w:color="auto" w:fill="CCEEFF"/>
          </w:tcPr>
          <w:p>
            <w:pPr>
              <w:spacing w:after="0"/>
              <w:rPr>
                <w:sz w:val="19"/>
                <w:szCs w:val="19"/>
                <w:color w:val="auto"/>
              </w:rPr>
            </w:pPr>
          </w:p>
        </w:tc>
        <w:tc>
          <w:tcPr>
            <w:tcW w:w="720" w:type="dxa"/>
            <w:vAlign w:val="bottom"/>
            <w:tcBorders>
              <w:bottom w:val="single" w:sz="8" w:color="auto"/>
              <w:right w:val="single" w:sz="8" w:color="auto"/>
            </w:tcBorders>
            <w:shd w:val="clear" w:color="auto" w:fill="CCEEFF"/>
          </w:tcPr>
          <w:p>
            <w:pPr>
              <w:spacing w:after="0"/>
              <w:rPr>
                <w:sz w:val="19"/>
                <w:szCs w:val="19"/>
                <w:color w:val="auto"/>
              </w:rPr>
            </w:pPr>
          </w:p>
        </w:tc>
        <w:tc>
          <w:tcPr>
            <w:tcW w:w="960" w:type="dxa"/>
            <w:vAlign w:val="bottom"/>
            <w:tcBorders>
              <w:bottom w:val="single" w:sz="8" w:color="auto"/>
              <w:right w:val="single" w:sz="8" w:color="auto"/>
            </w:tcBorders>
            <w:shd w:val="clear" w:color="auto" w:fill="CCEEFF"/>
          </w:tcPr>
          <w:p>
            <w:pPr>
              <w:spacing w:after="0"/>
              <w:rPr>
                <w:sz w:val="19"/>
                <w:szCs w:val="19"/>
                <w:color w:val="auto"/>
              </w:rPr>
            </w:pPr>
          </w:p>
        </w:tc>
        <w:tc>
          <w:tcPr>
            <w:tcW w:w="840" w:type="dxa"/>
            <w:vAlign w:val="bottom"/>
            <w:tcBorders>
              <w:bottom w:val="single" w:sz="8" w:color="auto"/>
              <w:right w:val="single" w:sz="8" w:color="auto"/>
            </w:tcBorders>
            <w:shd w:val="clear" w:color="auto" w:fill="CCEEFF"/>
          </w:tcPr>
          <w:p>
            <w:pPr>
              <w:spacing w:after="0"/>
              <w:rPr>
                <w:sz w:val="19"/>
                <w:szCs w:val="19"/>
                <w:color w:val="auto"/>
              </w:rPr>
            </w:pPr>
          </w:p>
        </w:tc>
        <w:tc>
          <w:tcPr>
            <w:tcW w:w="1100" w:type="dxa"/>
            <w:vAlign w:val="bottom"/>
            <w:tcBorders>
              <w:bottom w:val="single" w:sz="8" w:color="auto"/>
              <w:right w:val="single" w:sz="8" w:color="auto"/>
            </w:tcBorders>
            <w:shd w:val="clear" w:color="auto" w:fill="CCEEFF"/>
          </w:tcPr>
          <w:p>
            <w:pPr>
              <w:spacing w:after="0"/>
              <w:rPr>
                <w:sz w:val="19"/>
                <w:szCs w:val="19"/>
                <w:color w:val="auto"/>
              </w:rPr>
            </w:pPr>
          </w:p>
        </w:tc>
        <w:tc>
          <w:tcPr>
            <w:tcW w:w="840" w:type="dxa"/>
            <w:vAlign w:val="bottom"/>
            <w:tcBorders>
              <w:bottom w:val="single" w:sz="8" w:color="auto"/>
              <w:right w:val="single" w:sz="8" w:color="auto"/>
            </w:tcBorders>
            <w:shd w:val="clear" w:color="auto" w:fill="CCEEFF"/>
          </w:tcPr>
          <w:p>
            <w:pPr>
              <w:spacing w:after="0"/>
              <w:rPr>
                <w:sz w:val="19"/>
                <w:szCs w:val="19"/>
                <w:color w:val="auto"/>
              </w:rPr>
            </w:pPr>
          </w:p>
        </w:tc>
        <w:tc>
          <w:tcPr>
            <w:tcW w:w="1200" w:type="dxa"/>
            <w:vAlign w:val="bottom"/>
            <w:tcBorders>
              <w:bottom w:val="single" w:sz="8" w:color="auto"/>
              <w:right w:val="single" w:sz="8" w:color="auto"/>
            </w:tcBorders>
            <w:shd w:val="clear" w:color="auto" w:fill="CCEEFF"/>
          </w:tcPr>
          <w:p>
            <w:pPr>
              <w:spacing w:after="0"/>
              <w:rPr>
                <w:sz w:val="19"/>
                <w:szCs w:val="19"/>
                <w:color w:val="auto"/>
              </w:rPr>
            </w:pPr>
          </w:p>
        </w:tc>
      </w:tr>
      <w:tr>
        <w:trPr>
          <w:trHeight w:val="223"/>
        </w:trPr>
        <w:tc>
          <w:tcPr>
            <w:tcW w:w="1340" w:type="dxa"/>
            <w:vAlign w:val="bottom"/>
            <w:tcBorders>
              <w:left w:val="single" w:sz="8" w:color="auto"/>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Cash Incentive</w:t>
            </w:r>
          </w:p>
        </w:tc>
        <w:tc>
          <w:tcPr>
            <w:tcW w:w="720" w:type="dxa"/>
            <w:vAlign w:val="bottom"/>
            <w:tcBorders>
              <w:bottom w:val="single" w:sz="8" w:color="auto"/>
              <w:right w:val="single" w:sz="8" w:color="auto"/>
            </w:tcBorders>
            <w:shd w:val="clear" w:color="auto" w:fill="CCEEFF"/>
          </w:tcPr>
          <w:p>
            <w:pPr>
              <w:spacing w:after="0"/>
              <w:rPr>
                <w:sz w:val="19"/>
                <w:szCs w:val="19"/>
                <w:color w:val="auto"/>
              </w:rPr>
            </w:pPr>
          </w:p>
        </w:tc>
        <w:tc>
          <w:tcPr>
            <w:tcW w:w="9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$191,100</w:t>
            </w:r>
          </w:p>
        </w:tc>
        <w:tc>
          <w:tcPr>
            <w:tcW w:w="840" w:type="dxa"/>
            <w:vAlign w:val="bottom"/>
            <w:tcBorders>
              <w:bottom w:val="single" w:sz="8" w:color="auto"/>
              <w:right w:val="single" w:sz="8" w:color="auto"/>
            </w:tcBorders>
            <w:shd w:val="clear" w:color="auto" w:fill="CCEEFF"/>
          </w:tcPr>
          <w:p>
            <w:pPr>
              <w:jc w:val="center"/>
              <w:ind w:left="30"/>
              <w:spacing w:after="0"/>
              <w:rPr>
                <w:sz w:val="20"/>
                <w:szCs w:val="20"/>
                <w:color w:val="auto"/>
              </w:rPr>
            </w:pPr>
            <w:r>
              <w:rPr>
                <w:rFonts w:ascii="Arial" w:cs="Arial" w:eastAsia="Arial" w:hAnsi="Arial"/>
                <w:sz w:val="18"/>
                <w:szCs w:val="18"/>
                <w:color w:val="auto"/>
                <w:w w:val="90"/>
              </w:rPr>
              <w:t>$382,200</w:t>
            </w:r>
          </w:p>
        </w:tc>
        <w:tc>
          <w:tcPr>
            <w:tcW w:w="1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$764,400</w:t>
            </w:r>
          </w:p>
        </w:tc>
        <w:tc>
          <w:tcPr>
            <w:tcW w:w="820" w:type="dxa"/>
            <w:vAlign w:val="bottom"/>
            <w:tcBorders>
              <w:bottom w:val="single" w:sz="8" w:color="auto"/>
              <w:right w:val="single" w:sz="8" w:color="auto"/>
            </w:tcBorders>
            <w:shd w:val="clear" w:color="auto" w:fill="CCEEFF"/>
          </w:tcPr>
          <w:p>
            <w:pPr>
              <w:spacing w:after="0"/>
              <w:rPr>
                <w:sz w:val="19"/>
                <w:szCs w:val="19"/>
                <w:color w:val="auto"/>
              </w:rPr>
            </w:pPr>
          </w:p>
        </w:tc>
        <w:tc>
          <w:tcPr>
            <w:tcW w:w="720" w:type="dxa"/>
            <w:vAlign w:val="bottom"/>
            <w:tcBorders>
              <w:bottom w:val="single" w:sz="8" w:color="auto"/>
              <w:right w:val="single" w:sz="8" w:color="auto"/>
            </w:tcBorders>
            <w:shd w:val="clear" w:color="auto" w:fill="CCEEFF"/>
          </w:tcPr>
          <w:p>
            <w:pPr>
              <w:spacing w:after="0"/>
              <w:rPr>
                <w:sz w:val="19"/>
                <w:szCs w:val="19"/>
                <w:color w:val="auto"/>
              </w:rPr>
            </w:pPr>
          </w:p>
        </w:tc>
        <w:tc>
          <w:tcPr>
            <w:tcW w:w="960" w:type="dxa"/>
            <w:vAlign w:val="bottom"/>
            <w:tcBorders>
              <w:bottom w:val="single" w:sz="8" w:color="auto"/>
              <w:right w:val="single" w:sz="8" w:color="auto"/>
            </w:tcBorders>
            <w:shd w:val="clear" w:color="auto" w:fill="CCEEFF"/>
          </w:tcPr>
          <w:p>
            <w:pPr>
              <w:spacing w:after="0"/>
              <w:rPr>
                <w:sz w:val="19"/>
                <w:szCs w:val="19"/>
                <w:color w:val="auto"/>
              </w:rPr>
            </w:pPr>
          </w:p>
        </w:tc>
        <w:tc>
          <w:tcPr>
            <w:tcW w:w="840" w:type="dxa"/>
            <w:vAlign w:val="bottom"/>
            <w:tcBorders>
              <w:bottom w:val="single" w:sz="8" w:color="auto"/>
              <w:right w:val="single" w:sz="8" w:color="auto"/>
            </w:tcBorders>
            <w:shd w:val="clear" w:color="auto" w:fill="CCEEFF"/>
          </w:tcPr>
          <w:p>
            <w:pPr>
              <w:spacing w:after="0"/>
              <w:rPr>
                <w:sz w:val="19"/>
                <w:szCs w:val="19"/>
                <w:color w:val="auto"/>
              </w:rPr>
            </w:pPr>
          </w:p>
        </w:tc>
        <w:tc>
          <w:tcPr>
            <w:tcW w:w="1100" w:type="dxa"/>
            <w:vAlign w:val="bottom"/>
            <w:tcBorders>
              <w:bottom w:val="single" w:sz="8" w:color="auto"/>
              <w:right w:val="single" w:sz="8" w:color="auto"/>
            </w:tcBorders>
            <w:shd w:val="clear" w:color="auto" w:fill="CCEEFF"/>
          </w:tcPr>
          <w:p>
            <w:pPr>
              <w:spacing w:after="0"/>
              <w:rPr>
                <w:sz w:val="19"/>
                <w:szCs w:val="19"/>
                <w:color w:val="auto"/>
              </w:rPr>
            </w:pPr>
          </w:p>
        </w:tc>
        <w:tc>
          <w:tcPr>
            <w:tcW w:w="840" w:type="dxa"/>
            <w:vAlign w:val="bottom"/>
            <w:tcBorders>
              <w:bottom w:val="single" w:sz="8" w:color="auto"/>
              <w:right w:val="single" w:sz="8" w:color="auto"/>
            </w:tcBorders>
            <w:shd w:val="clear" w:color="auto" w:fill="CCEEFF"/>
          </w:tcPr>
          <w:p>
            <w:pPr>
              <w:spacing w:after="0"/>
              <w:rPr>
                <w:sz w:val="19"/>
                <w:szCs w:val="19"/>
                <w:color w:val="auto"/>
              </w:rPr>
            </w:pPr>
          </w:p>
        </w:tc>
        <w:tc>
          <w:tcPr>
            <w:tcW w:w="1200" w:type="dxa"/>
            <w:vAlign w:val="bottom"/>
            <w:tcBorders>
              <w:bottom w:val="single" w:sz="8" w:color="auto"/>
              <w:right w:val="single" w:sz="8" w:color="auto"/>
            </w:tcBorders>
            <w:shd w:val="clear" w:color="auto" w:fill="CCEEFF"/>
          </w:tcPr>
          <w:p>
            <w:pPr>
              <w:spacing w:after="0"/>
              <w:rPr>
                <w:sz w:val="19"/>
                <w:szCs w:val="19"/>
                <w:color w:val="auto"/>
              </w:rPr>
            </w:pPr>
          </w:p>
        </w:tc>
      </w:tr>
      <w:tr>
        <w:trPr>
          <w:trHeight w:val="202"/>
        </w:trPr>
        <w:tc>
          <w:tcPr>
            <w:tcW w:w="1340" w:type="dxa"/>
            <w:vAlign w:val="bottom"/>
            <w:tcBorders>
              <w:left w:val="single" w:sz="8" w:color="auto"/>
              <w:right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Performance</w:t>
            </w:r>
          </w:p>
        </w:tc>
        <w:tc>
          <w:tcPr>
            <w:tcW w:w="720" w:type="dxa"/>
            <w:vAlign w:val="bottom"/>
            <w:tcBorders>
              <w:right w:val="single" w:sz="8" w:color="auto"/>
            </w:tcBorders>
            <w:shd w:val="clear" w:color="auto" w:fill="CCEEFF"/>
          </w:tcPr>
          <w:p>
            <w:pPr>
              <w:spacing w:after="0"/>
              <w:rPr>
                <w:sz w:val="17"/>
                <w:szCs w:val="17"/>
                <w:color w:val="auto"/>
              </w:rPr>
            </w:pPr>
          </w:p>
        </w:tc>
        <w:tc>
          <w:tcPr>
            <w:tcW w:w="960" w:type="dxa"/>
            <w:vAlign w:val="bottom"/>
            <w:tcBorders>
              <w:right w:val="single" w:sz="8" w:color="auto"/>
            </w:tcBorders>
            <w:shd w:val="clear" w:color="auto" w:fill="CCEEFF"/>
          </w:tcPr>
          <w:p>
            <w:pPr>
              <w:spacing w:after="0"/>
              <w:rPr>
                <w:sz w:val="17"/>
                <w:szCs w:val="17"/>
                <w:color w:val="auto"/>
              </w:rPr>
            </w:pPr>
          </w:p>
        </w:tc>
        <w:tc>
          <w:tcPr>
            <w:tcW w:w="840" w:type="dxa"/>
            <w:vAlign w:val="bottom"/>
            <w:tcBorders>
              <w:right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tcBorders>
              <w:right w:val="single" w:sz="8" w:color="auto"/>
            </w:tcBorders>
            <w:shd w:val="clear" w:color="auto" w:fill="CCEEFF"/>
          </w:tcPr>
          <w:p>
            <w:pPr>
              <w:spacing w:after="0"/>
              <w:rPr>
                <w:sz w:val="17"/>
                <w:szCs w:val="17"/>
                <w:color w:val="auto"/>
              </w:rPr>
            </w:pPr>
          </w:p>
        </w:tc>
        <w:tc>
          <w:tcPr>
            <w:tcW w:w="820" w:type="dxa"/>
            <w:vAlign w:val="bottom"/>
            <w:tcBorders>
              <w:right w:val="single" w:sz="8" w:color="auto"/>
            </w:tcBorders>
            <w:shd w:val="clear" w:color="auto" w:fill="CCEEFF"/>
          </w:tcPr>
          <w:p>
            <w:pPr>
              <w:spacing w:after="0"/>
              <w:rPr>
                <w:sz w:val="17"/>
                <w:szCs w:val="17"/>
                <w:color w:val="auto"/>
              </w:rPr>
            </w:pPr>
          </w:p>
        </w:tc>
        <w:tc>
          <w:tcPr>
            <w:tcW w:w="720" w:type="dxa"/>
            <w:vAlign w:val="bottom"/>
            <w:tcBorders>
              <w:right w:val="single" w:sz="8" w:color="auto"/>
            </w:tcBorders>
            <w:shd w:val="clear" w:color="auto" w:fill="CCEEFF"/>
          </w:tcPr>
          <w:p>
            <w:pPr>
              <w:spacing w:after="0"/>
              <w:rPr>
                <w:sz w:val="17"/>
                <w:szCs w:val="17"/>
                <w:color w:val="auto"/>
              </w:rPr>
            </w:pPr>
          </w:p>
        </w:tc>
        <w:tc>
          <w:tcPr>
            <w:tcW w:w="960" w:type="dxa"/>
            <w:vAlign w:val="bottom"/>
            <w:tcBorders>
              <w:right w:val="single" w:sz="8" w:color="auto"/>
            </w:tcBorders>
            <w:shd w:val="clear" w:color="auto" w:fill="CCEEFF"/>
          </w:tcPr>
          <w:p>
            <w:pPr>
              <w:spacing w:after="0"/>
              <w:rPr>
                <w:sz w:val="17"/>
                <w:szCs w:val="17"/>
                <w:color w:val="auto"/>
              </w:rPr>
            </w:pPr>
          </w:p>
        </w:tc>
        <w:tc>
          <w:tcPr>
            <w:tcW w:w="840" w:type="dxa"/>
            <w:vAlign w:val="bottom"/>
            <w:tcBorders>
              <w:right w:val="single" w:sz="8" w:color="auto"/>
            </w:tcBorders>
            <w:shd w:val="clear" w:color="auto" w:fill="CCEEFF"/>
          </w:tcPr>
          <w:p>
            <w:pPr>
              <w:spacing w:after="0"/>
              <w:rPr>
                <w:sz w:val="17"/>
                <w:szCs w:val="17"/>
                <w:color w:val="auto"/>
              </w:rPr>
            </w:pPr>
          </w:p>
        </w:tc>
        <w:tc>
          <w:tcPr>
            <w:tcW w:w="1100" w:type="dxa"/>
            <w:vAlign w:val="bottom"/>
            <w:tcBorders>
              <w:right w:val="single" w:sz="8" w:color="auto"/>
            </w:tcBorders>
            <w:shd w:val="clear" w:color="auto" w:fill="CCEEFF"/>
          </w:tcPr>
          <w:p>
            <w:pPr>
              <w:spacing w:after="0"/>
              <w:rPr>
                <w:sz w:val="17"/>
                <w:szCs w:val="17"/>
                <w:color w:val="auto"/>
              </w:rPr>
            </w:pPr>
          </w:p>
        </w:tc>
        <w:tc>
          <w:tcPr>
            <w:tcW w:w="840" w:type="dxa"/>
            <w:vAlign w:val="bottom"/>
            <w:tcBorders>
              <w:right w:val="single" w:sz="8" w:color="auto"/>
            </w:tcBorders>
            <w:shd w:val="clear" w:color="auto" w:fill="CCEEFF"/>
          </w:tcPr>
          <w:p>
            <w:pPr>
              <w:spacing w:after="0"/>
              <w:rPr>
                <w:sz w:val="17"/>
                <w:szCs w:val="17"/>
                <w:color w:val="auto"/>
              </w:rPr>
            </w:pPr>
          </w:p>
        </w:tc>
        <w:tc>
          <w:tcPr>
            <w:tcW w:w="1200" w:type="dxa"/>
            <w:vAlign w:val="bottom"/>
            <w:tcBorders>
              <w:right w:val="single" w:sz="8" w:color="auto"/>
            </w:tcBorders>
            <w:shd w:val="clear" w:color="auto" w:fill="CCEEFF"/>
          </w:tcPr>
          <w:p>
            <w:pPr>
              <w:spacing w:after="0"/>
              <w:rPr>
                <w:sz w:val="17"/>
                <w:szCs w:val="17"/>
                <w:color w:val="auto"/>
              </w:rPr>
            </w:pPr>
          </w:p>
        </w:tc>
      </w:tr>
      <w:tr>
        <w:trPr>
          <w:trHeight w:val="237"/>
        </w:trPr>
        <w:tc>
          <w:tcPr>
            <w:tcW w:w="1340" w:type="dxa"/>
            <w:vAlign w:val="bottom"/>
            <w:tcBorders>
              <w:left w:val="single" w:sz="8" w:color="auto"/>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Stock Awards (1)</w:t>
            </w:r>
          </w:p>
        </w:tc>
        <w:tc>
          <w:tcPr>
            <w:tcW w:w="720" w:type="dxa"/>
            <w:vAlign w:val="bottom"/>
            <w:tcBorders>
              <w:bottom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w w:val="89"/>
              </w:rPr>
              <w:t>7/24/08</w:t>
            </w:r>
          </w:p>
        </w:tc>
        <w:tc>
          <w:tcPr>
            <w:tcW w:w="960" w:type="dxa"/>
            <w:vAlign w:val="bottom"/>
            <w:tcBorders>
              <w:bottom w:val="single" w:sz="8" w:color="auto"/>
              <w:right w:val="single" w:sz="8" w:color="auto"/>
            </w:tcBorders>
            <w:shd w:val="clear" w:color="auto" w:fill="CCEEFF"/>
          </w:tcPr>
          <w:p>
            <w:pPr>
              <w:spacing w:after="0"/>
              <w:rPr>
                <w:sz w:val="20"/>
                <w:szCs w:val="20"/>
                <w:color w:val="auto"/>
              </w:rPr>
            </w:pPr>
          </w:p>
        </w:tc>
        <w:tc>
          <w:tcPr>
            <w:tcW w:w="840" w:type="dxa"/>
            <w:vAlign w:val="bottom"/>
            <w:tcBorders>
              <w:bottom w:val="single" w:sz="8" w:color="auto"/>
              <w:right w:val="single" w:sz="8" w:color="auto"/>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right w:val="single" w:sz="8" w:color="auto"/>
            </w:tcBorders>
            <w:shd w:val="clear" w:color="auto" w:fill="CCEEFF"/>
          </w:tcPr>
          <w:p>
            <w:pPr>
              <w:spacing w:after="0"/>
              <w:rPr>
                <w:sz w:val="20"/>
                <w:szCs w:val="20"/>
                <w:color w:val="auto"/>
              </w:rPr>
            </w:pPr>
          </w:p>
        </w:tc>
        <w:tc>
          <w:tcPr>
            <w:tcW w:w="8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7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9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840" w:type="dxa"/>
            <w:vAlign w:val="bottom"/>
            <w:tcBorders>
              <w:bottom w:val="single" w:sz="8" w:color="auto"/>
              <w:right w:val="single" w:sz="8" w:color="auto"/>
            </w:tcBorders>
            <w:shd w:val="clear" w:color="auto" w:fill="CCEEFF"/>
          </w:tcPr>
          <w:p>
            <w:pPr>
              <w:spacing w:after="0"/>
              <w:rPr>
                <w:sz w:val="20"/>
                <w:szCs w:val="20"/>
                <w:color w:val="auto"/>
              </w:rPr>
            </w:pPr>
          </w:p>
        </w:tc>
        <w:tc>
          <w:tcPr>
            <w:tcW w:w="1100" w:type="dxa"/>
            <w:vAlign w:val="bottom"/>
            <w:tcBorders>
              <w:bottom w:val="single" w:sz="8" w:color="auto"/>
              <w:right w:val="single" w:sz="8" w:color="auto"/>
            </w:tcBorders>
            <w:shd w:val="clear" w:color="auto" w:fill="CCEEFF"/>
          </w:tcPr>
          <w:p>
            <w:pPr>
              <w:spacing w:after="0"/>
              <w:rPr>
                <w:sz w:val="20"/>
                <w:szCs w:val="20"/>
                <w:color w:val="auto"/>
              </w:rPr>
            </w:pPr>
          </w:p>
        </w:tc>
        <w:tc>
          <w:tcPr>
            <w:tcW w:w="840" w:type="dxa"/>
            <w:vAlign w:val="bottom"/>
            <w:tcBorders>
              <w:bottom w:val="single" w:sz="8" w:color="auto"/>
              <w:right w:val="single" w:sz="8" w:color="auto"/>
            </w:tcBorders>
            <w:shd w:val="clear" w:color="auto" w:fill="CCEEFF"/>
          </w:tcPr>
          <w:p>
            <w:pPr>
              <w:spacing w:after="0"/>
              <w:rPr>
                <w:sz w:val="20"/>
                <w:szCs w:val="20"/>
                <w:color w:val="auto"/>
              </w:rPr>
            </w:pPr>
          </w:p>
        </w:tc>
        <w:tc>
          <w:tcPr>
            <w:tcW w:w="12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02"/>
        </w:trPr>
        <w:tc>
          <w:tcPr>
            <w:tcW w:w="1340" w:type="dxa"/>
            <w:vAlign w:val="bottom"/>
            <w:tcBorders>
              <w:left w:val="single" w:sz="8" w:color="auto"/>
              <w:right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Performance</w:t>
            </w:r>
          </w:p>
        </w:tc>
        <w:tc>
          <w:tcPr>
            <w:tcW w:w="720" w:type="dxa"/>
            <w:vAlign w:val="bottom"/>
            <w:tcBorders>
              <w:right w:val="single" w:sz="8" w:color="auto"/>
            </w:tcBorders>
            <w:shd w:val="clear" w:color="auto" w:fill="CCEEFF"/>
          </w:tcPr>
          <w:p>
            <w:pPr>
              <w:spacing w:after="0"/>
              <w:rPr>
                <w:sz w:val="17"/>
                <w:szCs w:val="17"/>
                <w:color w:val="auto"/>
              </w:rPr>
            </w:pPr>
          </w:p>
        </w:tc>
        <w:tc>
          <w:tcPr>
            <w:tcW w:w="960" w:type="dxa"/>
            <w:vAlign w:val="bottom"/>
            <w:tcBorders>
              <w:right w:val="single" w:sz="8" w:color="auto"/>
            </w:tcBorders>
            <w:shd w:val="clear" w:color="auto" w:fill="CCEEFF"/>
          </w:tcPr>
          <w:p>
            <w:pPr>
              <w:spacing w:after="0"/>
              <w:rPr>
                <w:sz w:val="17"/>
                <w:szCs w:val="17"/>
                <w:color w:val="auto"/>
              </w:rPr>
            </w:pPr>
          </w:p>
        </w:tc>
        <w:tc>
          <w:tcPr>
            <w:tcW w:w="840" w:type="dxa"/>
            <w:vAlign w:val="bottom"/>
            <w:tcBorders>
              <w:right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tcBorders>
              <w:right w:val="single" w:sz="8" w:color="auto"/>
            </w:tcBorders>
            <w:shd w:val="clear" w:color="auto" w:fill="CCEEFF"/>
          </w:tcPr>
          <w:p>
            <w:pPr>
              <w:spacing w:after="0"/>
              <w:rPr>
                <w:sz w:val="17"/>
                <w:szCs w:val="17"/>
                <w:color w:val="auto"/>
              </w:rPr>
            </w:pPr>
          </w:p>
        </w:tc>
        <w:tc>
          <w:tcPr>
            <w:tcW w:w="820" w:type="dxa"/>
            <w:vAlign w:val="bottom"/>
            <w:tcBorders>
              <w:right w:val="single" w:sz="8" w:color="auto"/>
            </w:tcBorders>
            <w:shd w:val="clear" w:color="auto" w:fill="CCEEFF"/>
          </w:tcPr>
          <w:p>
            <w:pPr>
              <w:spacing w:after="0"/>
              <w:rPr>
                <w:sz w:val="17"/>
                <w:szCs w:val="17"/>
                <w:color w:val="auto"/>
              </w:rPr>
            </w:pPr>
          </w:p>
        </w:tc>
        <w:tc>
          <w:tcPr>
            <w:tcW w:w="720" w:type="dxa"/>
            <w:vAlign w:val="bottom"/>
            <w:tcBorders>
              <w:right w:val="single" w:sz="8" w:color="auto"/>
            </w:tcBorders>
            <w:shd w:val="clear" w:color="auto" w:fill="CCEEFF"/>
          </w:tcPr>
          <w:p>
            <w:pPr>
              <w:spacing w:after="0"/>
              <w:rPr>
                <w:sz w:val="17"/>
                <w:szCs w:val="17"/>
                <w:color w:val="auto"/>
              </w:rPr>
            </w:pPr>
          </w:p>
        </w:tc>
        <w:tc>
          <w:tcPr>
            <w:tcW w:w="960" w:type="dxa"/>
            <w:vAlign w:val="bottom"/>
            <w:tcBorders>
              <w:right w:val="single" w:sz="8" w:color="auto"/>
            </w:tcBorders>
            <w:shd w:val="clear" w:color="auto" w:fill="CCEEFF"/>
          </w:tcPr>
          <w:p>
            <w:pPr>
              <w:spacing w:after="0"/>
              <w:rPr>
                <w:sz w:val="17"/>
                <w:szCs w:val="17"/>
                <w:color w:val="auto"/>
              </w:rPr>
            </w:pPr>
          </w:p>
        </w:tc>
        <w:tc>
          <w:tcPr>
            <w:tcW w:w="840" w:type="dxa"/>
            <w:vAlign w:val="bottom"/>
            <w:tcBorders>
              <w:right w:val="single" w:sz="8" w:color="auto"/>
            </w:tcBorders>
            <w:shd w:val="clear" w:color="auto" w:fill="CCEEFF"/>
          </w:tcPr>
          <w:p>
            <w:pPr>
              <w:spacing w:after="0"/>
              <w:rPr>
                <w:sz w:val="17"/>
                <w:szCs w:val="17"/>
                <w:color w:val="auto"/>
              </w:rPr>
            </w:pPr>
          </w:p>
        </w:tc>
        <w:tc>
          <w:tcPr>
            <w:tcW w:w="1100" w:type="dxa"/>
            <w:vAlign w:val="bottom"/>
            <w:tcBorders>
              <w:right w:val="single" w:sz="8" w:color="auto"/>
            </w:tcBorders>
            <w:shd w:val="clear" w:color="auto" w:fill="CCEEFF"/>
          </w:tcPr>
          <w:p>
            <w:pPr>
              <w:spacing w:after="0"/>
              <w:rPr>
                <w:sz w:val="17"/>
                <w:szCs w:val="17"/>
                <w:color w:val="auto"/>
              </w:rPr>
            </w:pPr>
          </w:p>
        </w:tc>
        <w:tc>
          <w:tcPr>
            <w:tcW w:w="840" w:type="dxa"/>
            <w:vAlign w:val="bottom"/>
            <w:tcBorders>
              <w:right w:val="single" w:sz="8" w:color="auto"/>
            </w:tcBorders>
            <w:shd w:val="clear" w:color="auto" w:fill="CCEEFF"/>
          </w:tcPr>
          <w:p>
            <w:pPr>
              <w:spacing w:after="0"/>
              <w:rPr>
                <w:sz w:val="17"/>
                <w:szCs w:val="17"/>
                <w:color w:val="auto"/>
              </w:rPr>
            </w:pPr>
          </w:p>
        </w:tc>
        <w:tc>
          <w:tcPr>
            <w:tcW w:w="1200" w:type="dxa"/>
            <w:vAlign w:val="bottom"/>
            <w:tcBorders>
              <w:right w:val="single" w:sz="8" w:color="auto"/>
            </w:tcBorders>
            <w:shd w:val="clear" w:color="auto" w:fill="CCEEFF"/>
          </w:tcPr>
          <w:p>
            <w:pPr>
              <w:spacing w:after="0"/>
              <w:rPr>
                <w:sz w:val="17"/>
                <w:szCs w:val="17"/>
                <w:color w:val="auto"/>
              </w:rPr>
            </w:pPr>
          </w:p>
        </w:tc>
      </w:tr>
      <w:tr>
        <w:trPr>
          <w:trHeight w:val="216"/>
        </w:trPr>
        <w:tc>
          <w:tcPr>
            <w:tcW w:w="1340" w:type="dxa"/>
            <w:vAlign w:val="bottom"/>
            <w:tcBorders>
              <w:left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Stock Unit</w:t>
            </w:r>
          </w:p>
        </w:tc>
        <w:tc>
          <w:tcPr>
            <w:tcW w:w="720" w:type="dxa"/>
            <w:vAlign w:val="bottom"/>
            <w:tcBorders>
              <w:right w:val="single" w:sz="8" w:color="auto"/>
            </w:tcBorders>
            <w:shd w:val="clear" w:color="auto" w:fill="CCEEFF"/>
          </w:tcPr>
          <w:p>
            <w:pPr>
              <w:spacing w:after="0"/>
              <w:rPr>
                <w:sz w:val="18"/>
                <w:szCs w:val="18"/>
                <w:color w:val="auto"/>
              </w:rPr>
            </w:pPr>
          </w:p>
        </w:tc>
        <w:tc>
          <w:tcPr>
            <w:tcW w:w="960" w:type="dxa"/>
            <w:vAlign w:val="bottom"/>
            <w:tcBorders>
              <w:right w:val="single" w:sz="8" w:color="auto"/>
            </w:tcBorders>
            <w:shd w:val="clear" w:color="auto" w:fill="CCEEFF"/>
          </w:tcPr>
          <w:p>
            <w:pPr>
              <w:spacing w:after="0"/>
              <w:rPr>
                <w:sz w:val="18"/>
                <w:szCs w:val="18"/>
                <w:color w:val="auto"/>
              </w:rPr>
            </w:pPr>
          </w:p>
        </w:tc>
        <w:tc>
          <w:tcPr>
            <w:tcW w:w="840" w:type="dxa"/>
            <w:vAlign w:val="bottom"/>
            <w:tcBorders>
              <w:righ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tcBorders>
              <w:right w:val="single" w:sz="8" w:color="auto"/>
            </w:tcBorders>
            <w:shd w:val="clear" w:color="auto" w:fill="CCEEFF"/>
          </w:tcPr>
          <w:p>
            <w:pPr>
              <w:spacing w:after="0"/>
              <w:rPr>
                <w:sz w:val="18"/>
                <w:szCs w:val="18"/>
                <w:color w:val="auto"/>
              </w:rPr>
            </w:pPr>
          </w:p>
        </w:tc>
        <w:tc>
          <w:tcPr>
            <w:tcW w:w="820" w:type="dxa"/>
            <w:vAlign w:val="bottom"/>
            <w:tcBorders>
              <w:right w:val="single" w:sz="8" w:color="auto"/>
            </w:tcBorders>
            <w:shd w:val="clear" w:color="auto" w:fill="CCEEFF"/>
          </w:tcPr>
          <w:p>
            <w:pPr>
              <w:spacing w:after="0"/>
              <w:rPr>
                <w:sz w:val="18"/>
                <w:szCs w:val="18"/>
                <w:color w:val="auto"/>
              </w:rPr>
            </w:pPr>
          </w:p>
        </w:tc>
        <w:tc>
          <w:tcPr>
            <w:tcW w:w="720" w:type="dxa"/>
            <w:vAlign w:val="bottom"/>
            <w:tcBorders>
              <w:right w:val="single" w:sz="8" w:color="auto"/>
            </w:tcBorders>
            <w:shd w:val="clear" w:color="auto" w:fill="CCEEFF"/>
          </w:tcPr>
          <w:p>
            <w:pPr>
              <w:spacing w:after="0"/>
              <w:rPr>
                <w:sz w:val="18"/>
                <w:szCs w:val="18"/>
                <w:color w:val="auto"/>
              </w:rPr>
            </w:pPr>
          </w:p>
        </w:tc>
        <w:tc>
          <w:tcPr>
            <w:tcW w:w="960" w:type="dxa"/>
            <w:vAlign w:val="bottom"/>
            <w:tcBorders>
              <w:right w:val="single" w:sz="8" w:color="auto"/>
            </w:tcBorders>
            <w:shd w:val="clear" w:color="auto" w:fill="CCEEFF"/>
          </w:tcPr>
          <w:p>
            <w:pPr>
              <w:spacing w:after="0"/>
              <w:rPr>
                <w:sz w:val="18"/>
                <w:szCs w:val="18"/>
                <w:color w:val="auto"/>
              </w:rPr>
            </w:pPr>
          </w:p>
        </w:tc>
        <w:tc>
          <w:tcPr>
            <w:tcW w:w="840" w:type="dxa"/>
            <w:vAlign w:val="bottom"/>
            <w:tcBorders>
              <w:right w:val="single" w:sz="8" w:color="auto"/>
            </w:tcBorders>
            <w:shd w:val="clear" w:color="auto" w:fill="CCEEFF"/>
          </w:tcPr>
          <w:p>
            <w:pPr>
              <w:spacing w:after="0"/>
              <w:rPr>
                <w:sz w:val="18"/>
                <w:szCs w:val="18"/>
                <w:color w:val="auto"/>
              </w:rPr>
            </w:pPr>
          </w:p>
        </w:tc>
        <w:tc>
          <w:tcPr>
            <w:tcW w:w="1100" w:type="dxa"/>
            <w:vAlign w:val="bottom"/>
            <w:tcBorders>
              <w:right w:val="single" w:sz="8" w:color="auto"/>
            </w:tcBorders>
            <w:shd w:val="clear" w:color="auto" w:fill="CCEEFF"/>
          </w:tcPr>
          <w:p>
            <w:pPr>
              <w:spacing w:after="0"/>
              <w:rPr>
                <w:sz w:val="18"/>
                <w:szCs w:val="18"/>
                <w:color w:val="auto"/>
              </w:rPr>
            </w:pPr>
          </w:p>
        </w:tc>
        <w:tc>
          <w:tcPr>
            <w:tcW w:w="840" w:type="dxa"/>
            <w:vAlign w:val="bottom"/>
            <w:tcBorders>
              <w:right w:val="single" w:sz="8" w:color="auto"/>
            </w:tcBorders>
            <w:shd w:val="clear" w:color="auto" w:fill="CCEEFF"/>
          </w:tcPr>
          <w:p>
            <w:pPr>
              <w:spacing w:after="0"/>
              <w:rPr>
                <w:sz w:val="18"/>
                <w:szCs w:val="18"/>
                <w:color w:val="auto"/>
              </w:rPr>
            </w:pPr>
          </w:p>
        </w:tc>
        <w:tc>
          <w:tcPr>
            <w:tcW w:w="1200" w:type="dxa"/>
            <w:vAlign w:val="bottom"/>
            <w:tcBorders>
              <w:right w:val="single" w:sz="8" w:color="auto"/>
            </w:tcBorders>
            <w:shd w:val="clear" w:color="auto" w:fill="CCEEFF"/>
          </w:tcPr>
          <w:p>
            <w:pPr>
              <w:spacing w:after="0"/>
              <w:rPr>
                <w:sz w:val="18"/>
                <w:szCs w:val="18"/>
                <w:color w:val="auto"/>
              </w:rPr>
            </w:pPr>
          </w:p>
        </w:tc>
      </w:tr>
      <w:tr>
        <w:trPr>
          <w:trHeight w:val="237"/>
        </w:trPr>
        <w:tc>
          <w:tcPr>
            <w:tcW w:w="1340" w:type="dxa"/>
            <w:vAlign w:val="bottom"/>
            <w:tcBorders>
              <w:left w:val="single" w:sz="8" w:color="auto"/>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Awards (2)</w:t>
            </w:r>
          </w:p>
        </w:tc>
        <w:tc>
          <w:tcPr>
            <w:tcW w:w="720" w:type="dxa"/>
            <w:vAlign w:val="bottom"/>
            <w:tcBorders>
              <w:bottom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w w:val="89"/>
              </w:rPr>
              <w:t>7/24/08</w:t>
            </w:r>
          </w:p>
        </w:tc>
        <w:tc>
          <w:tcPr>
            <w:tcW w:w="960" w:type="dxa"/>
            <w:vAlign w:val="bottom"/>
            <w:tcBorders>
              <w:bottom w:val="single" w:sz="8" w:color="auto"/>
              <w:right w:val="single" w:sz="8" w:color="auto"/>
            </w:tcBorders>
            <w:shd w:val="clear" w:color="auto" w:fill="CCEEFF"/>
          </w:tcPr>
          <w:p>
            <w:pPr>
              <w:spacing w:after="0"/>
              <w:rPr>
                <w:sz w:val="20"/>
                <w:szCs w:val="20"/>
                <w:color w:val="auto"/>
              </w:rPr>
            </w:pPr>
          </w:p>
        </w:tc>
        <w:tc>
          <w:tcPr>
            <w:tcW w:w="840" w:type="dxa"/>
            <w:vAlign w:val="bottom"/>
            <w:tcBorders>
              <w:bottom w:val="single" w:sz="8" w:color="auto"/>
              <w:right w:val="single" w:sz="8" w:color="auto"/>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right w:val="single" w:sz="8" w:color="auto"/>
            </w:tcBorders>
            <w:shd w:val="clear" w:color="auto" w:fill="CCEEFF"/>
          </w:tcPr>
          <w:p>
            <w:pPr>
              <w:spacing w:after="0"/>
              <w:rPr>
                <w:sz w:val="20"/>
                <w:szCs w:val="20"/>
                <w:color w:val="auto"/>
              </w:rPr>
            </w:pPr>
          </w:p>
        </w:tc>
        <w:tc>
          <w:tcPr>
            <w:tcW w:w="8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46,400</w:t>
            </w:r>
          </w:p>
        </w:tc>
        <w:tc>
          <w:tcPr>
            <w:tcW w:w="7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58,000</w:t>
            </w:r>
          </w:p>
        </w:tc>
        <w:tc>
          <w:tcPr>
            <w:tcW w:w="9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69,600</w:t>
            </w:r>
          </w:p>
        </w:tc>
        <w:tc>
          <w:tcPr>
            <w:tcW w:w="840" w:type="dxa"/>
            <w:vAlign w:val="bottom"/>
            <w:tcBorders>
              <w:bottom w:val="single" w:sz="8" w:color="auto"/>
              <w:right w:val="single" w:sz="8" w:color="auto"/>
            </w:tcBorders>
            <w:shd w:val="clear" w:color="auto" w:fill="CCEEFF"/>
          </w:tcPr>
          <w:p>
            <w:pPr>
              <w:spacing w:after="0"/>
              <w:rPr>
                <w:sz w:val="20"/>
                <w:szCs w:val="20"/>
                <w:color w:val="auto"/>
              </w:rPr>
            </w:pPr>
          </w:p>
        </w:tc>
        <w:tc>
          <w:tcPr>
            <w:tcW w:w="1100" w:type="dxa"/>
            <w:vAlign w:val="bottom"/>
            <w:tcBorders>
              <w:bottom w:val="single" w:sz="8" w:color="auto"/>
              <w:right w:val="single" w:sz="8" w:color="auto"/>
            </w:tcBorders>
            <w:shd w:val="clear" w:color="auto" w:fill="CCEEFF"/>
          </w:tcPr>
          <w:p>
            <w:pPr>
              <w:spacing w:after="0"/>
              <w:rPr>
                <w:sz w:val="20"/>
                <w:szCs w:val="20"/>
                <w:color w:val="auto"/>
              </w:rPr>
            </w:pPr>
          </w:p>
        </w:tc>
        <w:tc>
          <w:tcPr>
            <w:tcW w:w="840" w:type="dxa"/>
            <w:vAlign w:val="bottom"/>
            <w:tcBorders>
              <w:bottom w:val="single" w:sz="8" w:color="auto"/>
              <w:right w:val="single" w:sz="8" w:color="auto"/>
            </w:tcBorders>
            <w:shd w:val="clear" w:color="auto" w:fill="CCEEFF"/>
          </w:tcPr>
          <w:p>
            <w:pPr>
              <w:spacing w:after="0"/>
              <w:rPr>
                <w:sz w:val="20"/>
                <w:szCs w:val="20"/>
                <w:color w:val="auto"/>
              </w:rPr>
            </w:pPr>
          </w:p>
        </w:tc>
        <w:tc>
          <w:tcPr>
            <w:tcW w:w="12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$1,215,100</w:t>
            </w:r>
          </w:p>
        </w:tc>
      </w:tr>
      <w:tr>
        <w:trPr>
          <w:trHeight w:val="202"/>
        </w:trPr>
        <w:tc>
          <w:tcPr>
            <w:tcW w:w="1340" w:type="dxa"/>
            <w:vAlign w:val="bottom"/>
            <w:tcBorders>
              <w:left w:val="single" w:sz="8" w:color="auto"/>
              <w:right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w w:val="99"/>
              </w:rPr>
              <w:t>Restricted Stock</w:t>
            </w:r>
          </w:p>
        </w:tc>
        <w:tc>
          <w:tcPr>
            <w:tcW w:w="720" w:type="dxa"/>
            <w:vAlign w:val="bottom"/>
            <w:tcBorders>
              <w:right w:val="single" w:sz="8" w:color="auto"/>
            </w:tcBorders>
            <w:shd w:val="clear" w:color="auto" w:fill="CCEEFF"/>
          </w:tcPr>
          <w:p>
            <w:pPr>
              <w:spacing w:after="0"/>
              <w:rPr>
                <w:sz w:val="17"/>
                <w:szCs w:val="17"/>
                <w:color w:val="auto"/>
              </w:rPr>
            </w:pPr>
          </w:p>
        </w:tc>
        <w:tc>
          <w:tcPr>
            <w:tcW w:w="960" w:type="dxa"/>
            <w:vAlign w:val="bottom"/>
            <w:tcBorders>
              <w:right w:val="single" w:sz="8" w:color="auto"/>
            </w:tcBorders>
            <w:shd w:val="clear" w:color="auto" w:fill="CCEEFF"/>
          </w:tcPr>
          <w:p>
            <w:pPr>
              <w:spacing w:after="0"/>
              <w:rPr>
                <w:sz w:val="17"/>
                <w:szCs w:val="17"/>
                <w:color w:val="auto"/>
              </w:rPr>
            </w:pPr>
          </w:p>
        </w:tc>
        <w:tc>
          <w:tcPr>
            <w:tcW w:w="840" w:type="dxa"/>
            <w:vAlign w:val="bottom"/>
            <w:tcBorders>
              <w:right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tcBorders>
              <w:right w:val="single" w:sz="8" w:color="auto"/>
            </w:tcBorders>
            <w:shd w:val="clear" w:color="auto" w:fill="CCEEFF"/>
          </w:tcPr>
          <w:p>
            <w:pPr>
              <w:spacing w:after="0"/>
              <w:rPr>
                <w:sz w:val="17"/>
                <w:szCs w:val="17"/>
                <w:color w:val="auto"/>
              </w:rPr>
            </w:pPr>
          </w:p>
        </w:tc>
        <w:tc>
          <w:tcPr>
            <w:tcW w:w="820" w:type="dxa"/>
            <w:vAlign w:val="bottom"/>
            <w:tcBorders>
              <w:right w:val="single" w:sz="8" w:color="auto"/>
            </w:tcBorders>
            <w:shd w:val="clear" w:color="auto" w:fill="CCEEFF"/>
          </w:tcPr>
          <w:p>
            <w:pPr>
              <w:spacing w:after="0"/>
              <w:rPr>
                <w:sz w:val="17"/>
                <w:szCs w:val="17"/>
                <w:color w:val="auto"/>
              </w:rPr>
            </w:pPr>
          </w:p>
        </w:tc>
        <w:tc>
          <w:tcPr>
            <w:tcW w:w="720" w:type="dxa"/>
            <w:vAlign w:val="bottom"/>
            <w:tcBorders>
              <w:right w:val="single" w:sz="8" w:color="auto"/>
            </w:tcBorders>
            <w:shd w:val="clear" w:color="auto" w:fill="CCEEFF"/>
          </w:tcPr>
          <w:p>
            <w:pPr>
              <w:spacing w:after="0"/>
              <w:rPr>
                <w:sz w:val="17"/>
                <w:szCs w:val="17"/>
                <w:color w:val="auto"/>
              </w:rPr>
            </w:pPr>
          </w:p>
        </w:tc>
        <w:tc>
          <w:tcPr>
            <w:tcW w:w="960" w:type="dxa"/>
            <w:vAlign w:val="bottom"/>
            <w:tcBorders>
              <w:right w:val="single" w:sz="8" w:color="auto"/>
            </w:tcBorders>
            <w:shd w:val="clear" w:color="auto" w:fill="CCEEFF"/>
          </w:tcPr>
          <w:p>
            <w:pPr>
              <w:spacing w:after="0"/>
              <w:rPr>
                <w:sz w:val="17"/>
                <w:szCs w:val="17"/>
                <w:color w:val="auto"/>
              </w:rPr>
            </w:pPr>
          </w:p>
        </w:tc>
        <w:tc>
          <w:tcPr>
            <w:tcW w:w="840" w:type="dxa"/>
            <w:vAlign w:val="bottom"/>
            <w:tcBorders>
              <w:right w:val="single" w:sz="8" w:color="auto"/>
            </w:tcBorders>
            <w:shd w:val="clear" w:color="auto" w:fill="CCEEFF"/>
          </w:tcPr>
          <w:p>
            <w:pPr>
              <w:spacing w:after="0"/>
              <w:rPr>
                <w:sz w:val="17"/>
                <w:szCs w:val="17"/>
                <w:color w:val="auto"/>
              </w:rPr>
            </w:pPr>
          </w:p>
        </w:tc>
        <w:tc>
          <w:tcPr>
            <w:tcW w:w="1100" w:type="dxa"/>
            <w:vAlign w:val="bottom"/>
            <w:tcBorders>
              <w:right w:val="single" w:sz="8" w:color="auto"/>
            </w:tcBorders>
            <w:shd w:val="clear" w:color="auto" w:fill="CCEEFF"/>
          </w:tcPr>
          <w:p>
            <w:pPr>
              <w:spacing w:after="0"/>
              <w:rPr>
                <w:sz w:val="17"/>
                <w:szCs w:val="17"/>
                <w:color w:val="auto"/>
              </w:rPr>
            </w:pPr>
          </w:p>
        </w:tc>
        <w:tc>
          <w:tcPr>
            <w:tcW w:w="840" w:type="dxa"/>
            <w:vAlign w:val="bottom"/>
            <w:tcBorders>
              <w:right w:val="single" w:sz="8" w:color="auto"/>
            </w:tcBorders>
            <w:shd w:val="clear" w:color="auto" w:fill="CCEEFF"/>
          </w:tcPr>
          <w:p>
            <w:pPr>
              <w:spacing w:after="0"/>
              <w:rPr>
                <w:sz w:val="17"/>
                <w:szCs w:val="17"/>
                <w:color w:val="auto"/>
              </w:rPr>
            </w:pPr>
          </w:p>
        </w:tc>
        <w:tc>
          <w:tcPr>
            <w:tcW w:w="1200" w:type="dxa"/>
            <w:vAlign w:val="bottom"/>
            <w:tcBorders>
              <w:right w:val="single" w:sz="8" w:color="auto"/>
            </w:tcBorders>
            <w:shd w:val="clear" w:color="auto" w:fill="CCEEFF"/>
          </w:tcPr>
          <w:p>
            <w:pPr>
              <w:spacing w:after="0"/>
              <w:rPr>
                <w:sz w:val="17"/>
                <w:szCs w:val="17"/>
                <w:color w:val="auto"/>
              </w:rPr>
            </w:pPr>
          </w:p>
        </w:tc>
      </w:tr>
      <w:tr>
        <w:trPr>
          <w:trHeight w:val="237"/>
        </w:trPr>
        <w:tc>
          <w:tcPr>
            <w:tcW w:w="1340" w:type="dxa"/>
            <w:vAlign w:val="bottom"/>
            <w:tcBorders>
              <w:left w:val="single" w:sz="8" w:color="auto"/>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Award</w:t>
            </w:r>
          </w:p>
        </w:tc>
        <w:tc>
          <w:tcPr>
            <w:tcW w:w="720" w:type="dxa"/>
            <w:vAlign w:val="bottom"/>
            <w:tcBorders>
              <w:bottom w:val="single" w:sz="8" w:color="auto"/>
              <w:right w:val="single" w:sz="8" w:color="auto"/>
            </w:tcBorders>
            <w:shd w:val="clear" w:color="auto" w:fill="CCEEFF"/>
          </w:tcPr>
          <w:p>
            <w:pPr>
              <w:spacing w:after="0"/>
              <w:rPr>
                <w:sz w:val="20"/>
                <w:szCs w:val="20"/>
                <w:color w:val="auto"/>
              </w:rPr>
            </w:pPr>
          </w:p>
        </w:tc>
        <w:tc>
          <w:tcPr>
            <w:tcW w:w="960" w:type="dxa"/>
            <w:vAlign w:val="bottom"/>
            <w:tcBorders>
              <w:bottom w:val="single" w:sz="8" w:color="auto"/>
              <w:right w:val="single" w:sz="8" w:color="auto"/>
            </w:tcBorders>
            <w:shd w:val="clear" w:color="auto" w:fill="CCEEFF"/>
          </w:tcPr>
          <w:p>
            <w:pPr>
              <w:spacing w:after="0"/>
              <w:rPr>
                <w:sz w:val="20"/>
                <w:szCs w:val="20"/>
                <w:color w:val="auto"/>
              </w:rPr>
            </w:pPr>
          </w:p>
        </w:tc>
        <w:tc>
          <w:tcPr>
            <w:tcW w:w="840" w:type="dxa"/>
            <w:vAlign w:val="bottom"/>
            <w:tcBorders>
              <w:bottom w:val="single" w:sz="8" w:color="auto"/>
              <w:right w:val="single" w:sz="8" w:color="auto"/>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right w:val="single" w:sz="8" w:color="auto"/>
            </w:tcBorders>
            <w:shd w:val="clear" w:color="auto" w:fill="CCEEFF"/>
          </w:tcPr>
          <w:p>
            <w:pPr>
              <w:spacing w:after="0"/>
              <w:rPr>
                <w:sz w:val="20"/>
                <w:szCs w:val="20"/>
                <w:color w:val="auto"/>
              </w:rPr>
            </w:pPr>
          </w:p>
        </w:tc>
        <w:tc>
          <w:tcPr>
            <w:tcW w:w="820" w:type="dxa"/>
            <w:vAlign w:val="bottom"/>
            <w:tcBorders>
              <w:bottom w:val="single" w:sz="8" w:color="auto"/>
              <w:right w:val="single" w:sz="8" w:color="auto"/>
            </w:tcBorders>
            <w:shd w:val="clear" w:color="auto" w:fill="CCEEFF"/>
          </w:tcPr>
          <w:p>
            <w:pPr>
              <w:spacing w:after="0"/>
              <w:rPr>
                <w:sz w:val="20"/>
                <w:szCs w:val="20"/>
                <w:color w:val="auto"/>
              </w:rPr>
            </w:pPr>
          </w:p>
        </w:tc>
        <w:tc>
          <w:tcPr>
            <w:tcW w:w="720" w:type="dxa"/>
            <w:vAlign w:val="bottom"/>
            <w:tcBorders>
              <w:bottom w:val="single" w:sz="8" w:color="auto"/>
              <w:right w:val="single" w:sz="8" w:color="auto"/>
            </w:tcBorders>
            <w:shd w:val="clear" w:color="auto" w:fill="CCEEFF"/>
          </w:tcPr>
          <w:p>
            <w:pPr>
              <w:spacing w:after="0"/>
              <w:rPr>
                <w:sz w:val="20"/>
                <w:szCs w:val="20"/>
                <w:color w:val="auto"/>
              </w:rPr>
            </w:pPr>
          </w:p>
        </w:tc>
        <w:tc>
          <w:tcPr>
            <w:tcW w:w="960" w:type="dxa"/>
            <w:vAlign w:val="bottom"/>
            <w:tcBorders>
              <w:bottom w:val="single" w:sz="8" w:color="auto"/>
              <w:right w:val="single" w:sz="8" w:color="auto"/>
            </w:tcBorders>
            <w:shd w:val="clear" w:color="auto" w:fill="CCEEFF"/>
          </w:tcPr>
          <w:p>
            <w:pPr>
              <w:spacing w:after="0"/>
              <w:rPr>
                <w:sz w:val="20"/>
                <w:szCs w:val="20"/>
                <w:color w:val="auto"/>
              </w:rPr>
            </w:pPr>
          </w:p>
        </w:tc>
        <w:tc>
          <w:tcPr>
            <w:tcW w:w="840" w:type="dxa"/>
            <w:vAlign w:val="bottom"/>
            <w:tcBorders>
              <w:bottom w:val="single" w:sz="8" w:color="auto"/>
              <w:right w:val="single" w:sz="8" w:color="auto"/>
            </w:tcBorders>
            <w:shd w:val="clear" w:color="auto" w:fill="CCEEFF"/>
          </w:tcPr>
          <w:p>
            <w:pPr>
              <w:spacing w:after="0"/>
              <w:rPr>
                <w:sz w:val="20"/>
                <w:szCs w:val="20"/>
                <w:color w:val="auto"/>
              </w:rPr>
            </w:pPr>
          </w:p>
        </w:tc>
        <w:tc>
          <w:tcPr>
            <w:tcW w:w="1100" w:type="dxa"/>
            <w:vAlign w:val="bottom"/>
            <w:tcBorders>
              <w:bottom w:val="single" w:sz="8" w:color="auto"/>
              <w:right w:val="single" w:sz="8" w:color="auto"/>
            </w:tcBorders>
            <w:shd w:val="clear" w:color="auto" w:fill="CCEEFF"/>
          </w:tcPr>
          <w:p>
            <w:pPr>
              <w:spacing w:after="0"/>
              <w:rPr>
                <w:sz w:val="20"/>
                <w:szCs w:val="20"/>
                <w:color w:val="auto"/>
              </w:rPr>
            </w:pPr>
          </w:p>
        </w:tc>
        <w:tc>
          <w:tcPr>
            <w:tcW w:w="840" w:type="dxa"/>
            <w:vAlign w:val="bottom"/>
            <w:tcBorders>
              <w:bottom w:val="single" w:sz="8" w:color="auto"/>
              <w:right w:val="single" w:sz="8" w:color="auto"/>
            </w:tcBorders>
            <w:shd w:val="clear" w:color="auto" w:fill="CCEEFF"/>
          </w:tcPr>
          <w:p>
            <w:pPr>
              <w:spacing w:after="0"/>
              <w:rPr>
                <w:sz w:val="20"/>
                <w:szCs w:val="20"/>
                <w:color w:val="auto"/>
              </w:rPr>
            </w:pPr>
          </w:p>
        </w:tc>
        <w:tc>
          <w:tcPr>
            <w:tcW w:w="1200" w:type="dxa"/>
            <w:vAlign w:val="bottom"/>
            <w:tcBorders>
              <w:bottom w:val="single" w:sz="8" w:color="auto"/>
              <w:right w:val="single" w:sz="8" w:color="auto"/>
            </w:tcBorders>
            <w:shd w:val="clear" w:color="auto" w:fill="CCEEFF"/>
          </w:tcPr>
          <w:p>
            <w:pPr>
              <w:spacing w:after="0"/>
              <w:rPr>
                <w:sz w:val="20"/>
                <w:szCs w:val="20"/>
                <w:color w:val="auto"/>
              </w:rPr>
            </w:pPr>
          </w:p>
        </w:tc>
      </w:tr>
      <w:tr>
        <w:trPr>
          <w:trHeight w:val="223"/>
        </w:trPr>
        <w:tc>
          <w:tcPr>
            <w:tcW w:w="13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C.J. Eperjesy</w:t>
            </w:r>
          </w:p>
        </w:tc>
        <w:tc>
          <w:tcPr>
            <w:tcW w:w="720" w:type="dxa"/>
            <w:vAlign w:val="bottom"/>
            <w:tcBorders>
              <w:bottom w:val="single" w:sz="8" w:color="auto"/>
              <w:right w:val="single" w:sz="8" w:color="auto"/>
            </w:tcBorders>
          </w:tcPr>
          <w:p>
            <w:pPr>
              <w:spacing w:after="0"/>
              <w:rPr>
                <w:sz w:val="19"/>
                <w:szCs w:val="19"/>
                <w:color w:val="auto"/>
              </w:rPr>
            </w:pPr>
          </w:p>
        </w:tc>
        <w:tc>
          <w:tcPr>
            <w:tcW w:w="960" w:type="dxa"/>
            <w:vAlign w:val="bottom"/>
            <w:tcBorders>
              <w:bottom w:val="single" w:sz="8" w:color="auto"/>
              <w:right w:val="single" w:sz="8" w:color="auto"/>
            </w:tcBorders>
          </w:tcPr>
          <w:p>
            <w:pPr>
              <w:spacing w:after="0"/>
              <w:rPr>
                <w:sz w:val="19"/>
                <w:szCs w:val="19"/>
                <w:color w:val="auto"/>
              </w:rPr>
            </w:pPr>
          </w:p>
        </w:tc>
        <w:tc>
          <w:tcPr>
            <w:tcW w:w="840" w:type="dxa"/>
            <w:vAlign w:val="bottom"/>
            <w:tcBorders>
              <w:bottom w:val="single" w:sz="8" w:color="auto"/>
              <w:right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right w:val="single" w:sz="8" w:color="auto"/>
            </w:tcBorders>
          </w:tcPr>
          <w:p>
            <w:pPr>
              <w:spacing w:after="0"/>
              <w:rPr>
                <w:sz w:val="19"/>
                <w:szCs w:val="19"/>
                <w:color w:val="auto"/>
              </w:rPr>
            </w:pPr>
          </w:p>
        </w:tc>
        <w:tc>
          <w:tcPr>
            <w:tcW w:w="820" w:type="dxa"/>
            <w:vAlign w:val="bottom"/>
            <w:tcBorders>
              <w:bottom w:val="single" w:sz="8" w:color="auto"/>
              <w:right w:val="single" w:sz="8" w:color="auto"/>
            </w:tcBorders>
          </w:tcPr>
          <w:p>
            <w:pPr>
              <w:spacing w:after="0"/>
              <w:rPr>
                <w:sz w:val="19"/>
                <w:szCs w:val="19"/>
                <w:color w:val="auto"/>
              </w:rPr>
            </w:pPr>
          </w:p>
        </w:tc>
        <w:tc>
          <w:tcPr>
            <w:tcW w:w="720" w:type="dxa"/>
            <w:vAlign w:val="bottom"/>
            <w:tcBorders>
              <w:bottom w:val="single" w:sz="8" w:color="auto"/>
              <w:right w:val="single" w:sz="8" w:color="auto"/>
            </w:tcBorders>
          </w:tcPr>
          <w:p>
            <w:pPr>
              <w:spacing w:after="0"/>
              <w:rPr>
                <w:sz w:val="19"/>
                <w:szCs w:val="19"/>
                <w:color w:val="auto"/>
              </w:rPr>
            </w:pPr>
          </w:p>
        </w:tc>
        <w:tc>
          <w:tcPr>
            <w:tcW w:w="960" w:type="dxa"/>
            <w:vAlign w:val="bottom"/>
            <w:tcBorders>
              <w:bottom w:val="single" w:sz="8" w:color="auto"/>
              <w:right w:val="single" w:sz="8" w:color="auto"/>
            </w:tcBorders>
          </w:tcPr>
          <w:p>
            <w:pPr>
              <w:spacing w:after="0"/>
              <w:rPr>
                <w:sz w:val="19"/>
                <w:szCs w:val="19"/>
                <w:color w:val="auto"/>
              </w:rPr>
            </w:pPr>
          </w:p>
        </w:tc>
        <w:tc>
          <w:tcPr>
            <w:tcW w:w="840" w:type="dxa"/>
            <w:vAlign w:val="bottom"/>
            <w:tcBorders>
              <w:bottom w:val="single" w:sz="8" w:color="auto"/>
              <w:right w:val="single" w:sz="8" w:color="auto"/>
            </w:tcBorders>
          </w:tcPr>
          <w:p>
            <w:pPr>
              <w:spacing w:after="0"/>
              <w:rPr>
                <w:sz w:val="19"/>
                <w:szCs w:val="19"/>
                <w:color w:val="auto"/>
              </w:rPr>
            </w:pPr>
          </w:p>
        </w:tc>
        <w:tc>
          <w:tcPr>
            <w:tcW w:w="1100" w:type="dxa"/>
            <w:vAlign w:val="bottom"/>
            <w:tcBorders>
              <w:bottom w:val="single" w:sz="8" w:color="auto"/>
              <w:right w:val="single" w:sz="8" w:color="auto"/>
            </w:tcBorders>
          </w:tcPr>
          <w:p>
            <w:pPr>
              <w:spacing w:after="0"/>
              <w:rPr>
                <w:sz w:val="19"/>
                <w:szCs w:val="19"/>
                <w:color w:val="auto"/>
              </w:rPr>
            </w:pPr>
          </w:p>
        </w:tc>
        <w:tc>
          <w:tcPr>
            <w:tcW w:w="840" w:type="dxa"/>
            <w:vAlign w:val="bottom"/>
            <w:tcBorders>
              <w:bottom w:val="single" w:sz="8" w:color="auto"/>
              <w:right w:val="single" w:sz="8" w:color="auto"/>
            </w:tcBorders>
          </w:tcPr>
          <w:p>
            <w:pPr>
              <w:spacing w:after="0"/>
              <w:rPr>
                <w:sz w:val="19"/>
                <w:szCs w:val="19"/>
                <w:color w:val="auto"/>
              </w:rPr>
            </w:pPr>
          </w:p>
        </w:tc>
        <w:tc>
          <w:tcPr>
            <w:tcW w:w="1200" w:type="dxa"/>
            <w:vAlign w:val="bottom"/>
            <w:tcBorders>
              <w:bottom w:val="single" w:sz="8" w:color="auto"/>
              <w:right w:val="single" w:sz="8" w:color="auto"/>
            </w:tcBorders>
          </w:tcPr>
          <w:p>
            <w:pPr>
              <w:spacing w:after="0"/>
              <w:rPr>
                <w:sz w:val="19"/>
                <w:szCs w:val="19"/>
                <w:color w:val="auto"/>
              </w:rPr>
            </w:pPr>
          </w:p>
        </w:tc>
      </w:tr>
      <w:tr>
        <w:trPr>
          <w:trHeight w:val="223"/>
        </w:trPr>
        <w:tc>
          <w:tcPr>
            <w:tcW w:w="1340" w:type="dxa"/>
            <w:vAlign w:val="bottom"/>
            <w:tcBorders>
              <w:left w:val="single" w:sz="8" w:color="auto"/>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Cash Incentive</w:t>
            </w:r>
          </w:p>
        </w:tc>
        <w:tc>
          <w:tcPr>
            <w:tcW w:w="720" w:type="dxa"/>
            <w:vAlign w:val="bottom"/>
            <w:tcBorders>
              <w:bottom w:val="single" w:sz="8" w:color="auto"/>
              <w:right w:val="single" w:sz="8" w:color="auto"/>
            </w:tcBorders>
          </w:tcPr>
          <w:p>
            <w:pPr>
              <w:spacing w:after="0"/>
              <w:rPr>
                <w:sz w:val="19"/>
                <w:szCs w:val="19"/>
                <w:color w:val="auto"/>
              </w:rPr>
            </w:pPr>
          </w:p>
        </w:tc>
        <w:tc>
          <w:tcPr>
            <w:tcW w:w="9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$71,500</w:t>
            </w:r>
          </w:p>
        </w:tc>
        <w:tc>
          <w:tcPr>
            <w:tcW w:w="840" w:type="dxa"/>
            <w:vAlign w:val="bottom"/>
            <w:tcBorders>
              <w:bottom w:val="single" w:sz="8" w:color="auto"/>
              <w:right w:val="single" w:sz="8" w:color="auto"/>
            </w:tcBorders>
          </w:tcPr>
          <w:p>
            <w:pPr>
              <w:jc w:val="center"/>
              <w:ind w:left="30"/>
              <w:spacing w:after="0"/>
              <w:rPr>
                <w:sz w:val="20"/>
                <w:szCs w:val="20"/>
                <w:color w:val="auto"/>
              </w:rPr>
            </w:pPr>
            <w:r>
              <w:rPr>
                <w:rFonts w:ascii="Arial" w:cs="Arial" w:eastAsia="Arial" w:hAnsi="Arial"/>
                <w:sz w:val="18"/>
                <w:szCs w:val="18"/>
                <w:color w:val="auto"/>
                <w:w w:val="90"/>
              </w:rPr>
              <w:t>$143,000</w:t>
            </w: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$286,000</w:t>
            </w:r>
          </w:p>
        </w:tc>
        <w:tc>
          <w:tcPr>
            <w:tcW w:w="820" w:type="dxa"/>
            <w:vAlign w:val="bottom"/>
            <w:tcBorders>
              <w:bottom w:val="single" w:sz="8" w:color="auto"/>
              <w:right w:val="single" w:sz="8" w:color="auto"/>
            </w:tcBorders>
          </w:tcPr>
          <w:p>
            <w:pPr>
              <w:spacing w:after="0"/>
              <w:rPr>
                <w:sz w:val="19"/>
                <w:szCs w:val="19"/>
                <w:color w:val="auto"/>
              </w:rPr>
            </w:pPr>
          </w:p>
        </w:tc>
        <w:tc>
          <w:tcPr>
            <w:tcW w:w="720" w:type="dxa"/>
            <w:vAlign w:val="bottom"/>
            <w:tcBorders>
              <w:bottom w:val="single" w:sz="8" w:color="auto"/>
              <w:right w:val="single" w:sz="8" w:color="auto"/>
            </w:tcBorders>
          </w:tcPr>
          <w:p>
            <w:pPr>
              <w:spacing w:after="0"/>
              <w:rPr>
                <w:sz w:val="19"/>
                <w:szCs w:val="19"/>
                <w:color w:val="auto"/>
              </w:rPr>
            </w:pPr>
          </w:p>
        </w:tc>
        <w:tc>
          <w:tcPr>
            <w:tcW w:w="960" w:type="dxa"/>
            <w:vAlign w:val="bottom"/>
            <w:tcBorders>
              <w:bottom w:val="single" w:sz="8" w:color="auto"/>
              <w:right w:val="single" w:sz="8" w:color="auto"/>
            </w:tcBorders>
          </w:tcPr>
          <w:p>
            <w:pPr>
              <w:spacing w:after="0"/>
              <w:rPr>
                <w:sz w:val="19"/>
                <w:szCs w:val="19"/>
                <w:color w:val="auto"/>
              </w:rPr>
            </w:pPr>
          </w:p>
        </w:tc>
        <w:tc>
          <w:tcPr>
            <w:tcW w:w="840" w:type="dxa"/>
            <w:vAlign w:val="bottom"/>
            <w:tcBorders>
              <w:bottom w:val="single" w:sz="8" w:color="auto"/>
              <w:right w:val="single" w:sz="8" w:color="auto"/>
            </w:tcBorders>
          </w:tcPr>
          <w:p>
            <w:pPr>
              <w:spacing w:after="0"/>
              <w:rPr>
                <w:sz w:val="19"/>
                <w:szCs w:val="19"/>
                <w:color w:val="auto"/>
              </w:rPr>
            </w:pPr>
          </w:p>
        </w:tc>
        <w:tc>
          <w:tcPr>
            <w:tcW w:w="1100" w:type="dxa"/>
            <w:vAlign w:val="bottom"/>
            <w:tcBorders>
              <w:bottom w:val="single" w:sz="8" w:color="auto"/>
              <w:right w:val="single" w:sz="8" w:color="auto"/>
            </w:tcBorders>
          </w:tcPr>
          <w:p>
            <w:pPr>
              <w:spacing w:after="0"/>
              <w:rPr>
                <w:sz w:val="19"/>
                <w:szCs w:val="19"/>
                <w:color w:val="auto"/>
              </w:rPr>
            </w:pPr>
          </w:p>
        </w:tc>
        <w:tc>
          <w:tcPr>
            <w:tcW w:w="840" w:type="dxa"/>
            <w:vAlign w:val="bottom"/>
            <w:tcBorders>
              <w:bottom w:val="single" w:sz="8" w:color="auto"/>
              <w:right w:val="single" w:sz="8" w:color="auto"/>
            </w:tcBorders>
          </w:tcPr>
          <w:p>
            <w:pPr>
              <w:spacing w:after="0"/>
              <w:rPr>
                <w:sz w:val="19"/>
                <w:szCs w:val="19"/>
                <w:color w:val="auto"/>
              </w:rPr>
            </w:pPr>
          </w:p>
        </w:tc>
        <w:tc>
          <w:tcPr>
            <w:tcW w:w="1200" w:type="dxa"/>
            <w:vAlign w:val="bottom"/>
            <w:tcBorders>
              <w:bottom w:val="single" w:sz="8" w:color="auto"/>
              <w:right w:val="single" w:sz="8" w:color="auto"/>
            </w:tcBorders>
          </w:tcPr>
          <w:p>
            <w:pPr>
              <w:spacing w:after="0"/>
              <w:rPr>
                <w:sz w:val="19"/>
                <w:szCs w:val="19"/>
                <w:color w:val="auto"/>
              </w:rPr>
            </w:pPr>
          </w:p>
        </w:tc>
      </w:tr>
      <w:tr>
        <w:trPr>
          <w:trHeight w:val="202"/>
        </w:trPr>
        <w:tc>
          <w:tcPr>
            <w:tcW w:w="1340" w:type="dxa"/>
            <w:vAlign w:val="bottom"/>
            <w:tcBorders>
              <w:left w:val="single" w:sz="8" w:color="auto"/>
              <w:right w:val="single" w:sz="8" w:color="auto"/>
            </w:tcBorders>
          </w:tcPr>
          <w:p>
            <w:pPr>
              <w:jc w:val="right"/>
              <w:spacing w:after="0" w:line="201" w:lineRule="exact"/>
              <w:rPr>
                <w:sz w:val="20"/>
                <w:szCs w:val="20"/>
                <w:color w:val="auto"/>
              </w:rPr>
            </w:pPr>
            <w:r>
              <w:rPr>
                <w:rFonts w:ascii="Arial" w:cs="Arial" w:eastAsia="Arial" w:hAnsi="Arial"/>
                <w:sz w:val="18"/>
                <w:szCs w:val="18"/>
                <w:color w:val="auto"/>
              </w:rPr>
              <w:t>Performance</w:t>
            </w:r>
          </w:p>
        </w:tc>
        <w:tc>
          <w:tcPr>
            <w:tcW w:w="720" w:type="dxa"/>
            <w:vAlign w:val="bottom"/>
            <w:tcBorders>
              <w:right w:val="single" w:sz="8" w:color="auto"/>
            </w:tcBorders>
          </w:tcPr>
          <w:p>
            <w:pPr>
              <w:spacing w:after="0"/>
              <w:rPr>
                <w:sz w:val="17"/>
                <w:szCs w:val="17"/>
                <w:color w:val="auto"/>
              </w:rPr>
            </w:pPr>
          </w:p>
        </w:tc>
        <w:tc>
          <w:tcPr>
            <w:tcW w:w="960" w:type="dxa"/>
            <w:vAlign w:val="bottom"/>
            <w:tcBorders>
              <w:right w:val="single" w:sz="8" w:color="auto"/>
            </w:tcBorders>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Borders>
              <w:right w:val="single" w:sz="8" w:color="auto"/>
            </w:tcBorders>
          </w:tcPr>
          <w:p>
            <w:pPr>
              <w:spacing w:after="0"/>
              <w:rPr>
                <w:sz w:val="17"/>
                <w:szCs w:val="17"/>
                <w:color w:val="auto"/>
              </w:rPr>
            </w:pPr>
          </w:p>
        </w:tc>
        <w:tc>
          <w:tcPr>
            <w:tcW w:w="820" w:type="dxa"/>
            <w:vAlign w:val="bottom"/>
            <w:tcBorders>
              <w:right w:val="single" w:sz="8" w:color="auto"/>
            </w:tcBorders>
          </w:tcPr>
          <w:p>
            <w:pPr>
              <w:spacing w:after="0"/>
              <w:rPr>
                <w:sz w:val="17"/>
                <w:szCs w:val="17"/>
                <w:color w:val="auto"/>
              </w:rPr>
            </w:pPr>
          </w:p>
        </w:tc>
        <w:tc>
          <w:tcPr>
            <w:tcW w:w="720" w:type="dxa"/>
            <w:vAlign w:val="bottom"/>
            <w:tcBorders>
              <w:right w:val="single" w:sz="8" w:color="auto"/>
            </w:tcBorders>
          </w:tcPr>
          <w:p>
            <w:pPr>
              <w:spacing w:after="0"/>
              <w:rPr>
                <w:sz w:val="17"/>
                <w:szCs w:val="17"/>
                <w:color w:val="auto"/>
              </w:rPr>
            </w:pPr>
          </w:p>
        </w:tc>
        <w:tc>
          <w:tcPr>
            <w:tcW w:w="960" w:type="dxa"/>
            <w:vAlign w:val="bottom"/>
            <w:tcBorders>
              <w:right w:val="single" w:sz="8" w:color="auto"/>
            </w:tcBorders>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1100" w:type="dxa"/>
            <w:vAlign w:val="bottom"/>
            <w:tcBorders>
              <w:right w:val="single" w:sz="8" w:color="auto"/>
            </w:tcBorders>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1200" w:type="dxa"/>
            <w:vAlign w:val="bottom"/>
            <w:tcBorders>
              <w:right w:val="single" w:sz="8" w:color="auto"/>
            </w:tcBorders>
          </w:tcPr>
          <w:p>
            <w:pPr>
              <w:spacing w:after="0"/>
              <w:rPr>
                <w:sz w:val="17"/>
                <w:szCs w:val="17"/>
                <w:color w:val="auto"/>
              </w:rPr>
            </w:pPr>
          </w:p>
        </w:tc>
      </w:tr>
      <w:tr>
        <w:trPr>
          <w:trHeight w:val="237"/>
        </w:trPr>
        <w:tc>
          <w:tcPr>
            <w:tcW w:w="1340" w:type="dxa"/>
            <w:vAlign w:val="bottom"/>
            <w:tcBorders>
              <w:left w:val="single" w:sz="8" w:color="auto"/>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w w:val="94"/>
              </w:rPr>
              <w:t>Stock Awards (1)</w:t>
            </w:r>
          </w:p>
        </w:tc>
        <w:tc>
          <w:tcPr>
            <w:tcW w:w="72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w w:val="89"/>
              </w:rPr>
              <w:t>7/24/08</w:t>
            </w:r>
          </w:p>
        </w:tc>
        <w:tc>
          <w:tcPr>
            <w:tcW w:w="960" w:type="dxa"/>
            <w:vAlign w:val="bottom"/>
            <w:tcBorders>
              <w:bottom w:val="single" w:sz="8" w:color="auto"/>
              <w:right w:val="single" w:sz="8" w:color="auto"/>
            </w:tcBorders>
          </w:tcPr>
          <w:p>
            <w:pPr>
              <w:spacing w:after="0"/>
              <w:rPr>
                <w:sz w:val="20"/>
                <w:szCs w:val="20"/>
                <w:color w:val="auto"/>
              </w:rPr>
            </w:pPr>
          </w:p>
        </w:tc>
        <w:tc>
          <w:tcPr>
            <w:tcW w:w="840" w:type="dxa"/>
            <w:vAlign w:val="bottom"/>
            <w:tcBorders>
              <w:bottom w:val="single" w:sz="8" w:color="auto"/>
              <w:right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60" w:type="dxa"/>
            <w:vAlign w:val="bottom"/>
            <w:tcBorders>
              <w:bottom w:val="single" w:sz="8" w:color="auto"/>
              <w:right w:val="single" w:sz="8" w:color="auto"/>
            </w:tcBorders>
          </w:tcPr>
          <w:p>
            <w:pPr>
              <w:spacing w:after="0"/>
              <w:rPr>
                <w:sz w:val="20"/>
                <w:szCs w:val="20"/>
                <w:color w:val="auto"/>
              </w:rPr>
            </w:pPr>
          </w:p>
        </w:tc>
        <w:tc>
          <w:tcPr>
            <w:tcW w:w="8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8,800</w:t>
            </w:r>
          </w:p>
        </w:tc>
        <w:tc>
          <w:tcPr>
            <w:tcW w:w="7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11,000</w:t>
            </w:r>
          </w:p>
        </w:tc>
        <w:tc>
          <w:tcPr>
            <w:tcW w:w="9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13,200</w:t>
            </w:r>
          </w:p>
        </w:tc>
        <w:tc>
          <w:tcPr>
            <w:tcW w:w="840" w:type="dxa"/>
            <w:vAlign w:val="bottom"/>
            <w:tcBorders>
              <w:bottom w:val="single" w:sz="8" w:color="auto"/>
              <w:right w:val="single" w:sz="8" w:color="auto"/>
            </w:tcBorders>
          </w:tcPr>
          <w:p>
            <w:pPr>
              <w:spacing w:after="0"/>
              <w:rPr>
                <w:sz w:val="20"/>
                <w:szCs w:val="20"/>
                <w:color w:val="auto"/>
              </w:rPr>
            </w:pPr>
          </w:p>
        </w:tc>
        <w:tc>
          <w:tcPr>
            <w:tcW w:w="1100" w:type="dxa"/>
            <w:vAlign w:val="bottom"/>
            <w:tcBorders>
              <w:bottom w:val="single" w:sz="8" w:color="auto"/>
              <w:right w:val="single" w:sz="8" w:color="auto"/>
            </w:tcBorders>
          </w:tcPr>
          <w:p>
            <w:pPr>
              <w:spacing w:after="0"/>
              <w:rPr>
                <w:sz w:val="20"/>
                <w:szCs w:val="20"/>
                <w:color w:val="auto"/>
              </w:rPr>
            </w:pPr>
          </w:p>
        </w:tc>
        <w:tc>
          <w:tcPr>
            <w:tcW w:w="840" w:type="dxa"/>
            <w:vAlign w:val="bottom"/>
            <w:tcBorders>
              <w:bottom w:val="single" w:sz="8" w:color="auto"/>
              <w:right w:val="single" w:sz="8" w:color="auto"/>
            </w:tcBorders>
          </w:tcPr>
          <w:p>
            <w:pPr>
              <w:spacing w:after="0"/>
              <w:rPr>
                <w:sz w:val="20"/>
                <w:szCs w:val="20"/>
                <w:color w:val="auto"/>
              </w:rPr>
            </w:pPr>
          </w:p>
        </w:tc>
        <w:tc>
          <w:tcPr>
            <w:tcW w:w="12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$230,450</w:t>
            </w:r>
          </w:p>
        </w:tc>
      </w:tr>
      <w:tr>
        <w:trPr>
          <w:trHeight w:val="202"/>
        </w:trPr>
        <w:tc>
          <w:tcPr>
            <w:tcW w:w="1340" w:type="dxa"/>
            <w:vAlign w:val="bottom"/>
            <w:tcBorders>
              <w:left w:val="single" w:sz="8" w:color="auto"/>
              <w:right w:val="single" w:sz="8" w:color="auto"/>
            </w:tcBorders>
          </w:tcPr>
          <w:p>
            <w:pPr>
              <w:jc w:val="right"/>
              <w:spacing w:after="0" w:line="201" w:lineRule="exact"/>
              <w:rPr>
                <w:sz w:val="20"/>
                <w:szCs w:val="20"/>
                <w:color w:val="auto"/>
              </w:rPr>
            </w:pPr>
            <w:r>
              <w:rPr>
                <w:rFonts w:ascii="Arial" w:cs="Arial" w:eastAsia="Arial" w:hAnsi="Arial"/>
                <w:sz w:val="18"/>
                <w:szCs w:val="18"/>
                <w:color w:val="auto"/>
              </w:rPr>
              <w:t>Performance</w:t>
            </w:r>
          </w:p>
        </w:tc>
        <w:tc>
          <w:tcPr>
            <w:tcW w:w="720" w:type="dxa"/>
            <w:vAlign w:val="bottom"/>
            <w:tcBorders>
              <w:right w:val="single" w:sz="8" w:color="auto"/>
            </w:tcBorders>
          </w:tcPr>
          <w:p>
            <w:pPr>
              <w:spacing w:after="0"/>
              <w:rPr>
                <w:sz w:val="17"/>
                <w:szCs w:val="17"/>
                <w:color w:val="auto"/>
              </w:rPr>
            </w:pPr>
          </w:p>
        </w:tc>
        <w:tc>
          <w:tcPr>
            <w:tcW w:w="960" w:type="dxa"/>
            <w:vAlign w:val="bottom"/>
            <w:tcBorders>
              <w:right w:val="single" w:sz="8" w:color="auto"/>
            </w:tcBorders>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Borders>
              <w:right w:val="single" w:sz="8" w:color="auto"/>
            </w:tcBorders>
          </w:tcPr>
          <w:p>
            <w:pPr>
              <w:spacing w:after="0"/>
              <w:rPr>
                <w:sz w:val="17"/>
                <w:szCs w:val="17"/>
                <w:color w:val="auto"/>
              </w:rPr>
            </w:pPr>
          </w:p>
        </w:tc>
        <w:tc>
          <w:tcPr>
            <w:tcW w:w="820" w:type="dxa"/>
            <w:vAlign w:val="bottom"/>
            <w:tcBorders>
              <w:right w:val="single" w:sz="8" w:color="auto"/>
            </w:tcBorders>
          </w:tcPr>
          <w:p>
            <w:pPr>
              <w:spacing w:after="0"/>
              <w:rPr>
                <w:sz w:val="17"/>
                <w:szCs w:val="17"/>
                <w:color w:val="auto"/>
              </w:rPr>
            </w:pPr>
          </w:p>
        </w:tc>
        <w:tc>
          <w:tcPr>
            <w:tcW w:w="720" w:type="dxa"/>
            <w:vAlign w:val="bottom"/>
            <w:tcBorders>
              <w:right w:val="single" w:sz="8" w:color="auto"/>
            </w:tcBorders>
          </w:tcPr>
          <w:p>
            <w:pPr>
              <w:spacing w:after="0"/>
              <w:rPr>
                <w:sz w:val="17"/>
                <w:szCs w:val="17"/>
                <w:color w:val="auto"/>
              </w:rPr>
            </w:pPr>
          </w:p>
        </w:tc>
        <w:tc>
          <w:tcPr>
            <w:tcW w:w="960" w:type="dxa"/>
            <w:vAlign w:val="bottom"/>
            <w:tcBorders>
              <w:right w:val="single" w:sz="8" w:color="auto"/>
            </w:tcBorders>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1100" w:type="dxa"/>
            <w:vAlign w:val="bottom"/>
            <w:tcBorders>
              <w:right w:val="single" w:sz="8" w:color="auto"/>
            </w:tcBorders>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1200" w:type="dxa"/>
            <w:vAlign w:val="bottom"/>
            <w:tcBorders>
              <w:right w:val="single" w:sz="8" w:color="auto"/>
            </w:tcBorders>
          </w:tcPr>
          <w:p>
            <w:pPr>
              <w:spacing w:after="0"/>
              <w:rPr>
                <w:sz w:val="17"/>
                <w:szCs w:val="17"/>
                <w:color w:val="auto"/>
              </w:rPr>
            </w:pPr>
          </w:p>
        </w:tc>
      </w:tr>
      <w:tr>
        <w:trPr>
          <w:trHeight w:val="216"/>
        </w:trPr>
        <w:tc>
          <w:tcPr>
            <w:tcW w:w="1340" w:type="dxa"/>
            <w:vAlign w:val="bottom"/>
            <w:tcBorders>
              <w:left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Stock Unit</w:t>
            </w:r>
          </w:p>
        </w:tc>
        <w:tc>
          <w:tcPr>
            <w:tcW w:w="720" w:type="dxa"/>
            <w:vAlign w:val="bottom"/>
            <w:tcBorders>
              <w:right w:val="single" w:sz="8" w:color="auto"/>
            </w:tcBorders>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1200" w:type="dxa"/>
            <w:vAlign w:val="bottom"/>
            <w:tcBorders>
              <w:right w:val="single" w:sz="8" w:color="auto"/>
            </w:tcBorders>
          </w:tcPr>
          <w:p>
            <w:pPr>
              <w:spacing w:after="0"/>
              <w:rPr>
                <w:sz w:val="18"/>
                <w:szCs w:val="18"/>
                <w:color w:val="auto"/>
              </w:rPr>
            </w:pPr>
          </w:p>
        </w:tc>
      </w:tr>
      <w:tr>
        <w:trPr>
          <w:trHeight w:val="237"/>
        </w:trPr>
        <w:tc>
          <w:tcPr>
            <w:tcW w:w="1340" w:type="dxa"/>
            <w:vAlign w:val="bottom"/>
            <w:tcBorders>
              <w:left w:val="single" w:sz="8" w:color="auto"/>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Awards (2)</w:t>
            </w:r>
          </w:p>
        </w:tc>
        <w:tc>
          <w:tcPr>
            <w:tcW w:w="72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w w:val="89"/>
              </w:rPr>
              <w:t>7/24/08</w:t>
            </w:r>
          </w:p>
        </w:tc>
        <w:tc>
          <w:tcPr>
            <w:tcW w:w="960" w:type="dxa"/>
            <w:vAlign w:val="bottom"/>
            <w:tcBorders>
              <w:bottom w:val="single" w:sz="8" w:color="auto"/>
              <w:right w:val="single" w:sz="8" w:color="auto"/>
            </w:tcBorders>
          </w:tcPr>
          <w:p>
            <w:pPr>
              <w:spacing w:after="0"/>
              <w:rPr>
                <w:sz w:val="20"/>
                <w:szCs w:val="20"/>
                <w:color w:val="auto"/>
              </w:rPr>
            </w:pPr>
          </w:p>
        </w:tc>
        <w:tc>
          <w:tcPr>
            <w:tcW w:w="840" w:type="dxa"/>
            <w:vAlign w:val="bottom"/>
            <w:tcBorders>
              <w:bottom w:val="single" w:sz="8" w:color="auto"/>
              <w:right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60" w:type="dxa"/>
            <w:vAlign w:val="bottom"/>
            <w:tcBorders>
              <w:bottom w:val="single" w:sz="8" w:color="auto"/>
              <w:right w:val="single" w:sz="8" w:color="auto"/>
            </w:tcBorders>
          </w:tcPr>
          <w:p>
            <w:pPr>
              <w:spacing w:after="0"/>
              <w:rPr>
                <w:sz w:val="20"/>
                <w:szCs w:val="20"/>
                <w:color w:val="auto"/>
              </w:rPr>
            </w:pPr>
          </w:p>
        </w:tc>
        <w:tc>
          <w:tcPr>
            <w:tcW w:w="8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4,000</w:t>
            </w:r>
          </w:p>
        </w:tc>
        <w:tc>
          <w:tcPr>
            <w:tcW w:w="7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5,000</w:t>
            </w:r>
          </w:p>
        </w:tc>
        <w:tc>
          <w:tcPr>
            <w:tcW w:w="9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6,000</w:t>
            </w:r>
          </w:p>
        </w:tc>
        <w:tc>
          <w:tcPr>
            <w:tcW w:w="840" w:type="dxa"/>
            <w:vAlign w:val="bottom"/>
            <w:tcBorders>
              <w:bottom w:val="single" w:sz="8" w:color="auto"/>
              <w:right w:val="single" w:sz="8" w:color="auto"/>
            </w:tcBorders>
          </w:tcPr>
          <w:p>
            <w:pPr>
              <w:spacing w:after="0"/>
              <w:rPr>
                <w:sz w:val="20"/>
                <w:szCs w:val="20"/>
                <w:color w:val="auto"/>
              </w:rPr>
            </w:pPr>
          </w:p>
        </w:tc>
        <w:tc>
          <w:tcPr>
            <w:tcW w:w="1100" w:type="dxa"/>
            <w:vAlign w:val="bottom"/>
            <w:tcBorders>
              <w:bottom w:val="single" w:sz="8" w:color="auto"/>
              <w:right w:val="single" w:sz="8" w:color="auto"/>
            </w:tcBorders>
          </w:tcPr>
          <w:p>
            <w:pPr>
              <w:spacing w:after="0"/>
              <w:rPr>
                <w:sz w:val="20"/>
                <w:szCs w:val="20"/>
                <w:color w:val="auto"/>
              </w:rPr>
            </w:pPr>
          </w:p>
        </w:tc>
        <w:tc>
          <w:tcPr>
            <w:tcW w:w="840" w:type="dxa"/>
            <w:vAlign w:val="bottom"/>
            <w:tcBorders>
              <w:bottom w:val="single" w:sz="8" w:color="auto"/>
              <w:right w:val="single" w:sz="8" w:color="auto"/>
            </w:tcBorders>
          </w:tcPr>
          <w:p>
            <w:pPr>
              <w:spacing w:after="0"/>
              <w:rPr>
                <w:sz w:val="20"/>
                <w:szCs w:val="20"/>
                <w:color w:val="auto"/>
              </w:rPr>
            </w:pPr>
          </w:p>
        </w:tc>
        <w:tc>
          <w:tcPr>
            <w:tcW w:w="12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$104,750</w:t>
            </w:r>
          </w:p>
        </w:tc>
      </w:tr>
      <w:tr>
        <w:trPr>
          <w:trHeight w:val="202"/>
        </w:trPr>
        <w:tc>
          <w:tcPr>
            <w:tcW w:w="1340" w:type="dxa"/>
            <w:vAlign w:val="bottom"/>
            <w:tcBorders>
              <w:left w:val="single" w:sz="8" w:color="auto"/>
              <w:right w:val="single" w:sz="8" w:color="auto"/>
            </w:tcBorders>
          </w:tcPr>
          <w:p>
            <w:pPr>
              <w:jc w:val="right"/>
              <w:spacing w:after="0" w:line="201" w:lineRule="exact"/>
              <w:rPr>
                <w:sz w:val="20"/>
                <w:szCs w:val="20"/>
                <w:color w:val="auto"/>
              </w:rPr>
            </w:pPr>
            <w:r>
              <w:rPr>
                <w:rFonts w:ascii="Arial" w:cs="Arial" w:eastAsia="Arial" w:hAnsi="Arial"/>
                <w:sz w:val="18"/>
                <w:szCs w:val="18"/>
                <w:color w:val="auto"/>
                <w:w w:val="99"/>
              </w:rPr>
              <w:t>Restricted Stock</w:t>
            </w:r>
          </w:p>
        </w:tc>
        <w:tc>
          <w:tcPr>
            <w:tcW w:w="720" w:type="dxa"/>
            <w:vAlign w:val="bottom"/>
            <w:tcBorders>
              <w:right w:val="single" w:sz="8" w:color="auto"/>
            </w:tcBorders>
          </w:tcPr>
          <w:p>
            <w:pPr>
              <w:spacing w:after="0"/>
              <w:rPr>
                <w:sz w:val="17"/>
                <w:szCs w:val="17"/>
                <w:color w:val="auto"/>
              </w:rPr>
            </w:pPr>
          </w:p>
        </w:tc>
        <w:tc>
          <w:tcPr>
            <w:tcW w:w="960" w:type="dxa"/>
            <w:vAlign w:val="bottom"/>
            <w:tcBorders>
              <w:right w:val="single" w:sz="8" w:color="auto"/>
            </w:tcBorders>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Borders>
              <w:right w:val="single" w:sz="8" w:color="auto"/>
            </w:tcBorders>
          </w:tcPr>
          <w:p>
            <w:pPr>
              <w:spacing w:after="0"/>
              <w:rPr>
                <w:sz w:val="17"/>
                <w:szCs w:val="17"/>
                <w:color w:val="auto"/>
              </w:rPr>
            </w:pPr>
          </w:p>
        </w:tc>
        <w:tc>
          <w:tcPr>
            <w:tcW w:w="820" w:type="dxa"/>
            <w:vAlign w:val="bottom"/>
            <w:tcBorders>
              <w:right w:val="single" w:sz="8" w:color="auto"/>
            </w:tcBorders>
          </w:tcPr>
          <w:p>
            <w:pPr>
              <w:spacing w:after="0"/>
              <w:rPr>
                <w:sz w:val="17"/>
                <w:szCs w:val="17"/>
                <w:color w:val="auto"/>
              </w:rPr>
            </w:pPr>
          </w:p>
        </w:tc>
        <w:tc>
          <w:tcPr>
            <w:tcW w:w="720" w:type="dxa"/>
            <w:vAlign w:val="bottom"/>
            <w:tcBorders>
              <w:right w:val="single" w:sz="8" w:color="auto"/>
            </w:tcBorders>
          </w:tcPr>
          <w:p>
            <w:pPr>
              <w:spacing w:after="0"/>
              <w:rPr>
                <w:sz w:val="17"/>
                <w:szCs w:val="17"/>
                <w:color w:val="auto"/>
              </w:rPr>
            </w:pPr>
          </w:p>
        </w:tc>
        <w:tc>
          <w:tcPr>
            <w:tcW w:w="960" w:type="dxa"/>
            <w:vAlign w:val="bottom"/>
            <w:tcBorders>
              <w:right w:val="single" w:sz="8" w:color="auto"/>
            </w:tcBorders>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1100" w:type="dxa"/>
            <w:vAlign w:val="bottom"/>
            <w:tcBorders>
              <w:right w:val="single" w:sz="8" w:color="auto"/>
            </w:tcBorders>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1200" w:type="dxa"/>
            <w:vAlign w:val="bottom"/>
            <w:tcBorders>
              <w:right w:val="single" w:sz="8" w:color="auto"/>
            </w:tcBorders>
          </w:tcPr>
          <w:p>
            <w:pPr>
              <w:spacing w:after="0"/>
              <w:rPr>
                <w:sz w:val="17"/>
                <w:szCs w:val="17"/>
                <w:color w:val="auto"/>
              </w:rPr>
            </w:pPr>
          </w:p>
        </w:tc>
      </w:tr>
      <w:tr>
        <w:trPr>
          <w:trHeight w:val="237"/>
        </w:trPr>
        <w:tc>
          <w:tcPr>
            <w:tcW w:w="1340" w:type="dxa"/>
            <w:vAlign w:val="bottom"/>
            <w:tcBorders>
              <w:left w:val="single" w:sz="8" w:color="auto"/>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Award</w:t>
            </w:r>
          </w:p>
        </w:tc>
        <w:tc>
          <w:tcPr>
            <w:tcW w:w="72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w w:val="89"/>
              </w:rPr>
              <w:t>7/24/08</w:t>
            </w:r>
          </w:p>
        </w:tc>
        <w:tc>
          <w:tcPr>
            <w:tcW w:w="960" w:type="dxa"/>
            <w:vAlign w:val="bottom"/>
            <w:tcBorders>
              <w:bottom w:val="single" w:sz="8" w:color="auto"/>
              <w:right w:val="single" w:sz="8" w:color="auto"/>
            </w:tcBorders>
          </w:tcPr>
          <w:p>
            <w:pPr>
              <w:spacing w:after="0"/>
              <w:rPr>
                <w:sz w:val="20"/>
                <w:szCs w:val="20"/>
                <w:color w:val="auto"/>
              </w:rPr>
            </w:pPr>
          </w:p>
        </w:tc>
        <w:tc>
          <w:tcPr>
            <w:tcW w:w="840" w:type="dxa"/>
            <w:vAlign w:val="bottom"/>
            <w:tcBorders>
              <w:bottom w:val="single" w:sz="8" w:color="auto"/>
              <w:right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60" w:type="dxa"/>
            <w:vAlign w:val="bottom"/>
            <w:tcBorders>
              <w:bottom w:val="single" w:sz="8" w:color="auto"/>
              <w:right w:val="single" w:sz="8" w:color="auto"/>
            </w:tcBorders>
          </w:tcPr>
          <w:p>
            <w:pPr>
              <w:spacing w:after="0"/>
              <w:rPr>
                <w:sz w:val="20"/>
                <w:szCs w:val="20"/>
                <w:color w:val="auto"/>
              </w:rPr>
            </w:pPr>
          </w:p>
        </w:tc>
        <w:tc>
          <w:tcPr>
            <w:tcW w:w="820" w:type="dxa"/>
            <w:vAlign w:val="bottom"/>
            <w:tcBorders>
              <w:bottom w:val="single" w:sz="8" w:color="auto"/>
              <w:right w:val="single" w:sz="8" w:color="auto"/>
            </w:tcBorders>
          </w:tcPr>
          <w:p>
            <w:pPr>
              <w:spacing w:after="0"/>
              <w:rPr>
                <w:sz w:val="20"/>
                <w:szCs w:val="20"/>
                <w:color w:val="auto"/>
              </w:rPr>
            </w:pPr>
          </w:p>
        </w:tc>
        <w:tc>
          <w:tcPr>
            <w:tcW w:w="720" w:type="dxa"/>
            <w:vAlign w:val="bottom"/>
            <w:tcBorders>
              <w:bottom w:val="single" w:sz="8" w:color="auto"/>
              <w:right w:val="single" w:sz="8" w:color="auto"/>
            </w:tcBorders>
          </w:tcPr>
          <w:p>
            <w:pPr>
              <w:spacing w:after="0"/>
              <w:rPr>
                <w:sz w:val="20"/>
                <w:szCs w:val="20"/>
                <w:color w:val="auto"/>
              </w:rPr>
            </w:pPr>
          </w:p>
        </w:tc>
        <w:tc>
          <w:tcPr>
            <w:tcW w:w="960" w:type="dxa"/>
            <w:vAlign w:val="bottom"/>
            <w:tcBorders>
              <w:bottom w:val="single" w:sz="8" w:color="auto"/>
              <w:right w:val="single" w:sz="8" w:color="auto"/>
            </w:tcBorders>
          </w:tcPr>
          <w:p>
            <w:pPr>
              <w:spacing w:after="0"/>
              <w:rPr>
                <w:sz w:val="20"/>
                <w:szCs w:val="20"/>
                <w:color w:val="auto"/>
              </w:rPr>
            </w:pPr>
          </w:p>
        </w:tc>
        <w:tc>
          <w:tcPr>
            <w:tcW w:w="8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2,500</w:t>
            </w:r>
          </w:p>
        </w:tc>
        <w:tc>
          <w:tcPr>
            <w:tcW w:w="1100" w:type="dxa"/>
            <w:vAlign w:val="bottom"/>
            <w:tcBorders>
              <w:bottom w:val="single" w:sz="8" w:color="auto"/>
              <w:right w:val="single" w:sz="8" w:color="auto"/>
            </w:tcBorders>
          </w:tcPr>
          <w:p>
            <w:pPr>
              <w:spacing w:after="0"/>
              <w:rPr>
                <w:sz w:val="20"/>
                <w:szCs w:val="20"/>
                <w:color w:val="auto"/>
              </w:rPr>
            </w:pPr>
          </w:p>
        </w:tc>
        <w:tc>
          <w:tcPr>
            <w:tcW w:w="840" w:type="dxa"/>
            <w:vAlign w:val="bottom"/>
            <w:tcBorders>
              <w:bottom w:val="single" w:sz="8" w:color="auto"/>
              <w:right w:val="single" w:sz="8" w:color="auto"/>
            </w:tcBorders>
          </w:tcPr>
          <w:p>
            <w:pPr>
              <w:spacing w:after="0"/>
              <w:rPr>
                <w:sz w:val="20"/>
                <w:szCs w:val="20"/>
                <w:color w:val="auto"/>
              </w:rPr>
            </w:pPr>
          </w:p>
        </w:tc>
        <w:tc>
          <w:tcPr>
            <w:tcW w:w="12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$52,375</w:t>
            </w:r>
          </w:p>
        </w:tc>
      </w:tr>
      <w:tr>
        <w:trPr>
          <w:trHeight w:val="223"/>
        </w:trPr>
        <w:tc>
          <w:tcPr>
            <w:tcW w:w="134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J. H. Batten</w:t>
            </w:r>
          </w:p>
        </w:tc>
        <w:tc>
          <w:tcPr>
            <w:tcW w:w="720" w:type="dxa"/>
            <w:vAlign w:val="bottom"/>
            <w:tcBorders>
              <w:bottom w:val="single" w:sz="8" w:color="auto"/>
              <w:right w:val="single" w:sz="8" w:color="auto"/>
            </w:tcBorders>
            <w:shd w:val="clear" w:color="auto" w:fill="CCEEFF"/>
          </w:tcPr>
          <w:p>
            <w:pPr>
              <w:spacing w:after="0"/>
              <w:rPr>
                <w:sz w:val="19"/>
                <w:szCs w:val="19"/>
                <w:color w:val="auto"/>
              </w:rPr>
            </w:pPr>
          </w:p>
        </w:tc>
        <w:tc>
          <w:tcPr>
            <w:tcW w:w="960" w:type="dxa"/>
            <w:vAlign w:val="bottom"/>
            <w:tcBorders>
              <w:bottom w:val="single" w:sz="8" w:color="auto"/>
              <w:right w:val="single" w:sz="8" w:color="auto"/>
            </w:tcBorders>
            <w:shd w:val="clear" w:color="auto" w:fill="CCEEFF"/>
          </w:tcPr>
          <w:p>
            <w:pPr>
              <w:spacing w:after="0"/>
              <w:rPr>
                <w:sz w:val="19"/>
                <w:szCs w:val="19"/>
                <w:color w:val="auto"/>
              </w:rPr>
            </w:pPr>
          </w:p>
        </w:tc>
        <w:tc>
          <w:tcPr>
            <w:tcW w:w="840" w:type="dxa"/>
            <w:vAlign w:val="bottom"/>
            <w:tcBorders>
              <w:bottom w:val="single" w:sz="8" w:color="auto"/>
              <w:right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right w:val="single" w:sz="8" w:color="auto"/>
            </w:tcBorders>
            <w:shd w:val="clear" w:color="auto" w:fill="CCEEFF"/>
          </w:tcPr>
          <w:p>
            <w:pPr>
              <w:spacing w:after="0"/>
              <w:rPr>
                <w:sz w:val="19"/>
                <w:szCs w:val="19"/>
                <w:color w:val="auto"/>
              </w:rPr>
            </w:pPr>
          </w:p>
        </w:tc>
        <w:tc>
          <w:tcPr>
            <w:tcW w:w="820" w:type="dxa"/>
            <w:vAlign w:val="bottom"/>
            <w:tcBorders>
              <w:bottom w:val="single" w:sz="8" w:color="auto"/>
              <w:right w:val="single" w:sz="8" w:color="auto"/>
            </w:tcBorders>
            <w:shd w:val="clear" w:color="auto" w:fill="CCEEFF"/>
          </w:tcPr>
          <w:p>
            <w:pPr>
              <w:spacing w:after="0"/>
              <w:rPr>
                <w:sz w:val="19"/>
                <w:szCs w:val="19"/>
                <w:color w:val="auto"/>
              </w:rPr>
            </w:pPr>
          </w:p>
        </w:tc>
        <w:tc>
          <w:tcPr>
            <w:tcW w:w="720" w:type="dxa"/>
            <w:vAlign w:val="bottom"/>
            <w:tcBorders>
              <w:bottom w:val="single" w:sz="8" w:color="auto"/>
              <w:right w:val="single" w:sz="8" w:color="auto"/>
            </w:tcBorders>
            <w:shd w:val="clear" w:color="auto" w:fill="CCEEFF"/>
          </w:tcPr>
          <w:p>
            <w:pPr>
              <w:spacing w:after="0"/>
              <w:rPr>
                <w:sz w:val="19"/>
                <w:szCs w:val="19"/>
                <w:color w:val="auto"/>
              </w:rPr>
            </w:pPr>
          </w:p>
        </w:tc>
        <w:tc>
          <w:tcPr>
            <w:tcW w:w="960" w:type="dxa"/>
            <w:vAlign w:val="bottom"/>
            <w:tcBorders>
              <w:bottom w:val="single" w:sz="8" w:color="auto"/>
              <w:right w:val="single" w:sz="8" w:color="auto"/>
            </w:tcBorders>
            <w:shd w:val="clear" w:color="auto" w:fill="CCEEFF"/>
          </w:tcPr>
          <w:p>
            <w:pPr>
              <w:spacing w:after="0"/>
              <w:rPr>
                <w:sz w:val="19"/>
                <w:szCs w:val="19"/>
                <w:color w:val="auto"/>
              </w:rPr>
            </w:pPr>
          </w:p>
        </w:tc>
        <w:tc>
          <w:tcPr>
            <w:tcW w:w="840" w:type="dxa"/>
            <w:vAlign w:val="bottom"/>
            <w:tcBorders>
              <w:bottom w:val="single" w:sz="8" w:color="auto"/>
              <w:right w:val="single" w:sz="8" w:color="auto"/>
            </w:tcBorders>
            <w:shd w:val="clear" w:color="auto" w:fill="CCEEFF"/>
          </w:tcPr>
          <w:p>
            <w:pPr>
              <w:spacing w:after="0"/>
              <w:rPr>
                <w:sz w:val="19"/>
                <w:szCs w:val="19"/>
                <w:color w:val="auto"/>
              </w:rPr>
            </w:pPr>
          </w:p>
        </w:tc>
        <w:tc>
          <w:tcPr>
            <w:tcW w:w="1100" w:type="dxa"/>
            <w:vAlign w:val="bottom"/>
            <w:tcBorders>
              <w:bottom w:val="single" w:sz="8" w:color="auto"/>
              <w:right w:val="single" w:sz="8" w:color="auto"/>
            </w:tcBorders>
            <w:shd w:val="clear" w:color="auto" w:fill="CCEEFF"/>
          </w:tcPr>
          <w:p>
            <w:pPr>
              <w:spacing w:after="0"/>
              <w:rPr>
                <w:sz w:val="19"/>
                <w:szCs w:val="19"/>
                <w:color w:val="auto"/>
              </w:rPr>
            </w:pPr>
          </w:p>
        </w:tc>
        <w:tc>
          <w:tcPr>
            <w:tcW w:w="840" w:type="dxa"/>
            <w:vAlign w:val="bottom"/>
            <w:tcBorders>
              <w:bottom w:val="single" w:sz="8" w:color="auto"/>
              <w:right w:val="single" w:sz="8" w:color="auto"/>
            </w:tcBorders>
            <w:shd w:val="clear" w:color="auto" w:fill="CCEEFF"/>
          </w:tcPr>
          <w:p>
            <w:pPr>
              <w:spacing w:after="0"/>
              <w:rPr>
                <w:sz w:val="19"/>
                <w:szCs w:val="19"/>
                <w:color w:val="auto"/>
              </w:rPr>
            </w:pPr>
          </w:p>
        </w:tc>
        <w:tc>
          <w:tcPr>
            <w:tcW w:w="1200" w:type="dxa"/>
            <w:vAlign w:val="bottom"/>
            <w:tcBorders>
              <w:bottom w:val="single" w:sz="8" w:color="auto"/>
              <w:right w:val="single" w:sz="8" w:color="auto"/>
            </w:tcBorders>
            <w:shd w:val="clear" w:color="auto" w:fill="CCEEFF"/>
          </w:tcPr>
          <w:p>
            <w:pPr>
              <w:spacing w:after="0"/>
              <w:rPr>
                <w:sz w:val="19"/>
                <w:szCs w:val="19"/>
                <w:color w:val="auto"/>
              </w:rPr>
            </w:pPr>
          </w:p>
        </w:tc>
      </w:tr>
      <w:tr>
        <w:trPr>
          <w:trHeight w:val="223"/>
        </w:trPr>
        <w:tc>
          <w:tcPr>
            <w:tcW w:w="1340" w:type="dxa"/>
            <w:vAlign w:val="bottom"/>
            <w:tcBorders>
              <w:left w:val="single" w:sz="8" w:color="auto"/>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Cash Incentive</w:t>
            </w:r>
          </w:p>
        </w:tc>
        <w:tc>
          <w:tcPr>
            <w:tcW w:w="720" w:type="dxa"/>
            <w:vAlign w:val="bottom"/>
            <w:tcBorders>
              <w:bottom w:val="single" w:sz="8" w:color="auto"/>
              <w:right w:val="single" w:sz="8" w:color="auto"/>
            </w:tcBorders>
            <w:shd w:val="clear" w:color="auto" w:fill="CCEEFF"/>
          </w:tcPr>
          <w:p>
            <w:pPr>
              <w:spacing w:after="0"/>
              <w:rPr>
                <w:sz w:val="19"/>
                <w:szCs w:val="19"/>
                <w:color w:val="auto"/>
              </w:rPr>
            </w:pPr>
          </w:p>
        </w:tc>
        <w:tc>
          <w:tcPr>
            <w:tcW w:w="9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$75,000</w:t>
            </w:r>
          </w:p>
        </w:tc>
        <w:tc>
          <w:tcPr>
            <w:tcW w:w="840" w:type="dxa"/>
            <w:vAlign w:val="bottom"/>
            <w:tcBorders>
              <w:bottom w:val="single" w:sz="8" w:color="auto"/>
              <w:right w:val="single" w:sz="8" w:color="auto"/>
            </w:tcBorders>
            <w:shd w:val="clear" w:color="auto" w:fill="CCEEFF"/>
          </w:tcPr>
          <w:p>
            <w:pPr>
              <w:jc w:val="center"/>
              <w:ind w:left="30"/>
              <w:spacing w:after="0"/>
              <w:rPr>
                <w:sz w:val="20"/>
                <w:szCs w:val="20"/>
                <w:color w:val="auto"/>
              </w:rPr>
            </w:pPr>
            <w:r>
              <w:rPr>
                <w:rFonts w:ascii="Arial" w:cs="Arial" w:eastAsia="Arial" w:hAnsi="Arial"/>
                <w:sz w:val="18"/>
                <w:szCs w:val="18"/>
                <w:color w:val="auto"/>
                <w:w w:val="90"/>
              </w:rPr>
              <w:t>$150,000</w:t>
            </w:r>
          </w:p>
        </w:tc>
        <w:tc>
          <w:tcPr>
            <w:tcW w:w="1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$300,000</w:t>
            </w:r>
          </w:p>
        </w:tc>
        <w:tc>
          <w:tcPr>
            <w:tcW w:w="820" w:type="dxa"/>
            <w:vAlign w:val="bottom"/>
            <w:tcBorders>
              <w:bottom w:val="single" w:sz="8" w:color="auto"/>
              <w:right w:val="single" w:sz="8" w:color="auto"/>
            </w:tcBorders>
            <w:shd w:val="clear" w:color="auto" w:fill="CCEEFF"/>
          </w:tcPr>
          <w:p>
            <w:pPr>
              <w:spacing w:after="0"/>
              <w:rPr>
                <w:sz w:val="19"/>
                <w:szCs w:val="19"/>
                <w:color w:val="auto"/>
              </w:rPr>
            </w:pPr>
          </w:p>
        </w:tc>
        <w:tc>
          <w:tcPr>
            <w:tcW w:w="720" w:type="dxa"/>
            <w:vAlign w:val="bottom"/>
            <w:tcBorders>
              <w:bottom w:val="single" w:sz="8" w:color="auto"/>
              <w:right w:val="single" w:sz="8" w:color="auto"/>
            </w:tcBorders>
            <w:shd w:val="clear" w:color="auto" w:fill="CCEEFF"/>
          </w:tcPr>
          <w:p>
            <w:pPr>
              <w:spacing w:after="0"/>
              <w:rPr>
                <w:sz w:val="19"/>
                <w:szCs w:val="19"/>
                <w:color w:val="auto"/>
              </w:rPr>
            </w:pPr>
          </w:p>
        </w:tc>
        <w:tc>
          <w:tcPr>
            <w:tcW w:w="960" w:type="dxa"/>
            <w:vAlign w:val="bottom"/>
            <w:tcBorders>
              <w:bottom w:val="single" w:sz="8" w:color="auto"/>
              <w:right w:val="single" w:sz="8" w:color="auto"/>
            </w:tcBorders>
            <w:shd w:val="clear" w:color="auto" w:fill="CCEEFF"/>
          </w:tcPr>
          <w:p>
            <w:pPr>
              <w:spacing w:after="0"/>
              <w:rPr>
                <w:sz w:val="19"/>
                <w:szCs w:val="19"/>
                <w:color w:val="auto"/>
              </w:rPr>
            </w:pPr>
          </w:p>
        </w:tc>
        <w:tc>
          <w:tcPr>
            <w:tcW w:w="840" w:type="dxa"/>
            <w:vAlign w:val="bottom"/>
            <w:tcBorders>
              <w:bottom w:val="single" w:sz="8" w:color="auto"/>
              <w:right w:val="single" w:sz="8" w:color="auto"/>
            </w:tcBorders>
            <w:shd w:val="clear" w:color="auto" w:fill="CCEEFF"/>
          </w:tcPr>
          <w:p>
            <w:pPr>
              <w:spacing w:after="0"/>
              <w:rPr>
                <w:sz w:val="19"/>
                <w:szCs w:val="19"/>
                <w:color w:val="auto"/>
              </w:rPr>
            </w:pPr>
          </w:p>
        </w:tc>
        <w:tc>
          <w:tcPr>
            <w:tcW w:w="1100" w:type="dxa"/>
            <w:vAlign w:val="bottom"/>
            <w:tcBorders>
              <w:bottom w:val="single" w:sz="8" w:color="auto"/>
              <w:right w:val="single" w:sz="8" w:color="auto"/>
            </w:tcBorders>
            <w:shd w:val="clear" w:color="auto" w:fill="CCEEFF"/>
          </w:tcPr>
          <w:p>
            <w:pPr>
              <w:spacing w:after="0"/>
              <w:rPr>
                <w:sz w:val="19"/>
                <w:szCs w:val="19"/>
                <w:color w:val="auto"/>
              </w:rPr>
            </w:pPr>
          </w:p>
        </w:tc>
        <w:tc>
          <w:tcPr>
            <w:tcW w:w="840" w:type="dxa"/>
            <w:vAlign w:val="bottom"/>
            <w:tcBorders>
              <w:bottom w:val="single" w:sz="8" w:color="auto"/>
              <w:right w:val="single" w:sz="8" w:color="auto"/>
            </w:tcBorders>
            <w:shd w:val="clear" w:color="auto" w:fill="CCEEFF"/>
          </w:tcPr>
          <w:p>
            <w:pPr>
              <w:spacing w:after="0"/>
              <w:rPr>
                <w:sz w:val="19"/>
                <w:szCs w:val="19"/>
                <w:color w:val="auto"/>
              </w:rPr>
            </w:pPr>
          </w:p>
        </w:tc>
        <w:tc>
          <w:tcPr>
            <w:tcW w:w="1200" w:type="dxa"/>
            <w:vAlign w:val="bottom"/>
            <w:tcBorders>
              <w:bottom w:val="single" w:sz="8" w:color="auto"/>
              <w:right w:val="single" w:sz="8" w:color="auto"/>
            </w:tcBorders>
            <w:shd w:val="clear" w:color="auto" w:fill="CCEEFF"/>
          </w:tcPr>
          <w:p>
            <w:pPr>
              <w:spacing w:after="0"/>
              <w:rPr>
                <w:sz w:val="19"/>
                <w:szCs w:val="19"/>
                <w:color w:val="auto"/>
              </w:rPr>
            </w:pPr>
          </w:p>
        </w:tc>
      </w:tr>
      <w:tr>
        <w:trPr>
          <w:trHeight w:val="202"/>
        </w:trPr>
        <w:tc>
          <w:tcPr>
            <w:tcW w:w="1340" w:type="dxa"/>
            <w:vAlign w:val="bottom"/>
            <w:tcBorders>
              <w:left w:val="single" w:sz="8" w:color="auto"/>
              <w:right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Performance</w:t>
            </w:r>
          </w:p>
        </w:tc>
        <w:tc>
          <w:tcPr>
            <w:tcW w:w="720" w:type="dxa"/>
            <w:vAlign w:val="bottom"/>
            <w:tcBorders>
              <w:right w:val="single" w:sz="8" w:color="auto"/>
            </w:tcBorders>
            <w:shd w:val="clear" w:color="auto" w:fill="CCEEFF"/>
          </w:tcPr>
          <w:p>
            <w:pPr>
              <w:spacing w:after="0"/>
              <w:rPr>
                <w:sz w:val="17"/>
                <w:szCs w:val="17"/>
                <w:color w:val="auto"/>
              </w:rPr>
            </w:pPr>
          </w:p>
        </w:tc>
        <w:tc>
          <w:tcPr>
            <w:tcW w:w="960" w:type="dxa"/>
            <w:vAlign w:val="bottom"/>
            <w:tcBorders>
              <w:right w:val="single" w:sz="8" w:color="auto"/>
            </w:tcBorders>
            <w:shd w:val="clear" w:color="auto" w:fill="CCEEFF"/>
          </w:tcPr>
          <w:p>
            <w:pPr>
              <w:spacing w:after="0"/>
              <w:rPr>
                <w:sz w:val="17"/>
                <w:szCs w:val="17"/>
                <w:color w:val="auto"/>
              </w:rPr>
            </w:pPr>
          </w:p>
        </w:tc>
        <w:tc>
          <w:tcPr>
            <w:tcW w:w="840" w:type="dxa"/>
            <w:vAlign w:val="bottom"/>
            <w:tcBorders>
              <w:right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tcBorders>
              <w:right w:val="single" w:sz="8" w:color="auto"/>
            </w:tcBorders>
            <w:shd w:val="clear" w:color="auto" w:fill="CCEEFF"/>
          </w:tcPr>
          <w:p>
            <w:pPr>
              <w:spacing w:after="0"/>
              <w:rPr>
                <w:sz w:val="17"/>
                <w:szCs w:val="17"/>
                <w:color w:val="auto"/>
              </w:rPr>
            </w:pPr>
          </w:p>
        </w:tc>
        <w:tc>
          <w:tcPr>
            <w:tcW w:w="820" w:type="dxa"/>
            <w:vAlign w:val="bottom"/>
            <w:tcBorders>
              <w:right w:val="single" w:sz="8" w:color="auto"/>
            </w:tcBorders>
            <w:shd w:val="clear" w:color="auto" w:fill="CCEEFF"/>
          </w:tcPr>
          <w:p>
            <w:pPr>
              <w:spacing w:after="0"/>
              <w:rPr>
                <w:sz w:val="17"/>
                <w:szCs w:val="17"/>
                <w:color w:val="auto"/>
              </w:rPr>
            </w:pPr>
          </w:p>
        </w:tc>
        <w:tc>
          <w:tcPr>
            <w:tcW w:w="720" w:type="dxa"/>
            <w:vAlign w:val="bottom"/>
            <w:tcBorders>
              <w:right w:val="single" w:sz="8" w:color="auto"/>
            </w:tcBorders>
            <w:shd w:val="clear" w:color="auto" w:fill="CCEEFF"/>
          </w:tcPr>
          <w:p>
            <w:pPr>
              <w:spacing w:after="0"/>
              <w:rPr>
                <w:sz w:val="17"/>
                <w:szCs w:val="17"/>
                <w:color w:val="auto"/>
              </w:rPr>
            </w:pPr>
          </w:p>
        </w:tc>
        <w:tc>
          <w:tcPr>
            <w:tcW w:w="960" w:type="dxa"/>
            <w:vAlign w:val="bottom"/>
            <w:tcBorders>
              <w:right w:val="single" w:sz="8" w:color="auto"/>
            </w:tcBorders>
            <w:shd w:val="clear" w:color="auto" w:fill="CCEEFF"/>
          </w:tcPr>
          <w:p>
            <w:pPr>
              <w:spacing w:after="0"/>
              <w:rPr>
                <w:sz w:val="17"/>
                <w:szCs w:val="17"/>
                <w:color w:val="auto"/>
              </w:rPr>
            </w:pPr>
          </w:p>
        </w:tc>
        <w:tc>
          <w:tcPr>
            <w:tcW w:w="840" w:type="dxa"/>
            <w:vAlign w:val="bottom"/>
            <w:tcBorders>
              <w:right w:val="single" w:sz="8" w:color="auto"/>
            </w:tcBorders>
            <w:shd w:val="clear" w:color="auto" w:fill="CCEEFF"/>
          </w:tcPr>
          <w:p>
            <w:pPr>
              <w:spacing w:after="0"/>
              <w:rPr>
                <w:sz w:val="17"/>
                <w:szCs w:val="17"/>
                <w:color w:val="auto"/>
              </w:rPr>
            </w:pPr>
          </w:p>
        </w:tc>
        <w:tc>
          <w:tcPr>
            <w:tcW w:w="1100" w:type="dxa"/>
            <w:vAlign w:val="bottom"/>
            <w:tcBorders>
              <w:right w:val="single" w:sz="8" w:color="auto"/>
            </w:tcBorders>
            <w:shd w:val="clear" w:color="auto" w:fill="CCEEFF"/>
          </w:tcPr>
          <w:p>
            <w:pPr>
              <w:spacing w:after="0"/>
              <w:rPr>
                <w:sz w:val="17"/>
                <w:szCs w:val="17"/>
                <w:color w:val="auto"/>
              </w:rPr>
            </w:pPr>
          </w:p>
        </w:tc>
        <w:tc>
          <w:tcPr>
            <w:tcW w:w="840" w:type="dxa"/>
            <w:vAlign w:val="bottom"/>
            <w:tcBorders>
              <w:right w:val="single" w:sz="8" w:color="auto"/>
            </w:tcBorders>
            <w:shd w:val="clear" w:color="auto" w:fill="CCEEFF"/>
          </w:tcPr>
          <w:p>
            <w:pPr>
              <w:spacing w:after="0"/>
              <w:rPr>
                <w:sz w:val="17"/>
                <w:szCs w:val="17"/>
                <w:color w:val="auto"/>
              </w:rPr>
            </w:pPr>
          </w:p>
        </w:tc>
        <w:tc>
          <w:tcPr>
            <w:tcW w:w="1200" w:type="dxa"/>
            <w:vAlign w:val="bottom"/>
            <w:tcBorders>
              <w:right w:val="single" w:sz="8" w:color="auto"/>
            </w:tcBorders>
            <w:shd w:val="clear" w:color="auto" w:fill="CCEEFF"/>
          </w:tcPr>
          <w:p>
            <w:pPr>
              <w:spacing w:after="0"/>
              <w:rPr>
                <w:sz w:val="17"/>
                <w:szCs w:val="17"/>
                <w:color w:val="auto"/>
              </w:rPr>
            </w:pPr>
          </w:p>
        </w:tc>
      </w:tr>
      <w:tr>
        <w:trPr>
          <w:trHeight w:val="237"/>
        </w:trPr>
        <w:tc>
          <w:tcPr>
            <w:tcW w:w="1340" w:type="dxa"/>
            <w:vAlign w:val="bottom"/>
            <w:tcBorders>
              <w:left w:val="single" w:sz="8" w:color="auto"/>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Stock Awards (1)</w:t>
            </w:r>
          </w:p>
        </w:tc>
        <w:tc>
          <w:tcPr>
            <w:tcW w:w="720" w:type="dxa"/>
            <w:vAlign w:val="bottom"/>
            <w:tcBorders>
              <w:bottom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w w:val="89"/>
              </w:rPr>
              <w:t>7/24/08</w:t>
            </w:r>
          </w:p>
        </w:tc>
        <w:tc>
          <w:tcPr>
            <w:tcW w:w="960" w:type="dxa"/>
            <w:vAlign w:val="bottom"/>
            <w:tcBorders>
              <w:bottom w:val="single" w:sz="8" w:color="auto"/>
              <w:right w:val="single" w:sz="8" w:color="auto"/>
            </w:tcBorders>
            <w:shd w:val="clear" w:color="auto" w:fill="CCEEFF"/>
          </w:tcPr>
          <w:p>
            <w:pPr>
              <w:spacing w:after="0"/>
              <w:rPr>
                <w:sz w:val="20"/>
                <w:szCs w:val="20"/>
                <w:color w:val="auto"/>
              </w:rPr>
            </w:pPr>
          </w:p>
        </w:tc>
        <w:tc>
          <w:tcPr>
            <w:tcW w:w="840" w:type="dxa"/>
            <w:vAlign w:val="bottom"/>
            <w:tcBorders>
              <w:bottom w:val="single" w:sz="8" w:color="auto"/>
              <w:right w:val="single" w:sz="8" w:color="auto"/>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right w:val="single" w:sz="8" w:color="auto"/>
            </w:tcBorders>
            <w:shd w:val="clear" w:color="auto" w:fill="CCEEFF"/>
          </w:tcPr>
          <w:p>
            <w:pPr>
              <w:spacing w:after="0"/>
              <w:rPr>
                <w:sz w:val="20"/>
                <w:szCs w:val="20"/>
                <w:color w:val="auto"/>
              </w:rPr>
            </w:pPr>
          </w:p>
        </w:tc>
        <w:tc>
          <w:tcPr>
            <w:tcW w:w="8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13,600</w:t>
            </w:r>
          </w:p>
        </w:tc>
        <w:tc>
          <w:tcPr>
            <w:tcW w:w="7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17,000</w:t>
            </w:r>
          </w:p>
        </w:tc>
        <w:tc>
          <w:tcPr>
            <w:tcW w:w="9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20,400</w:t>
            </w:r>
          </w:p>
        </w:tc>
        <w:tc>
          <w:tcPr>
            <w:tcW w:w="840" w:type="dxa"/>
            <w:vAlign w:val="bottom"/>
            <w:tcBorders>
              <w:bottom w:val="single" w:sz="8" w:color="auto"/>
              <w:right w:val="single" w:sz="8" w:color="auto"/>
            </w:tcBorders>
            <w:shd w:val="clear" w:color="auto" w:fill="CCEEFF"/>
          </w:tcPr>
          <w:p>
            <w:pPr>
              <w:spacing w:after="0"/>
              <w:rPr>
                <w:sz w:val="20"/>
                <w:szCs w:val="20"/>
                <w:color w:val="auto"/>
              </w:rPr>
            </w:pPr>
          </w:p>
        </w:tc>
        <w:tc>
          <w:tcPr>
            <w:tcW w:w="1100" w:type="dxa"/>
            <w:vAlign w:val="bottom"/>
            <w:tcBorders>
              <w:bottom w:val="single" w:sz="8" w:color="auto"/>
              <w:right w:val="single" w:sz="8" w:color="auto"/>
            </w:tcBorders>
            <w:shd w:val="clear" w:color="auto" w:fill="CCEEFF"/>
          </w:tcPr>
          <w:p>
            <w:pPr>
              <w:spacing w:after="0"/>
              <w:rPr>
                <w:sz w:val="20"/>
                <w:szCs w:val="20"/>
                <w:color w:val="auto"/>
              </w:rPr>
            </w:pPr>
          </w:p>
        </w:tc>
        <w:tc>
          <w:tcPr>
            <w:tcW w:w="840" w:type="dxa"/>
            <w:vAlign w:val="bottom"/>
            <w:tcBorders>
              <w:bottom w:val="single" w:sz="8" w:color="auto"/>
              <w:right w:val="single" w:sz="8" w:color="auto"/>
            </w:tcBorders>
            <w:shd w:val="clear" w:color="auto" w:fill="CCEEFF"/>
          </w:tcPr>
          <w:p>
            <w:pPr>
              <w:spacing w:after="0"/>
              <w:rPr>
                <w:sz w:val="20"/>
                <w:szCs w:val="20"/>
                <w:color w:val="auto"/>
              </w:rPr>
            </w:pPr>
          </w:p>
        </w:tc>
        <w:tc>
          <w:tcPr>
            <w:tcW w:w="12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$356,150</w:t>
            </w:r>
          </w:p>
        </w:tc>
      </w:tr>
      <w:tr>
        <w:trPr>
          <w:trHeight w:val="202"/>
        </w:trPr>
        <w:tc>
          <w:tcPr>
            <w:tcW w:w="1340" w:type="dxa"/>
            <w:vAlign w:val="bottom"/>
            <w:tcBorders>
              <w:left w:val="single" w:sz="8" w:color="auto"/>
              <w:right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Performance</w:t>
            </w:r>
          </w:p>
        </w:tc>
        <w:tc>
          <w:tcPr>
            <w:tcW w:w="720" w:type="dxa"/>
            <w:vAlign w:val="bottom"/>
            <w:tcBorders>
              <w:right w:val="single" w:sz="8" w:color="auto"/>
            </w:tcBorders>
            <w:shd w:val="clear" w:color="auto" w:fill="CCEEFF"/>
          </w:tcPr>
          <w:p>
            <w:pPr>
              <w:spacing w:after="0"/>
              <w:rPr>
                <w:sz w:val="17"/>
                <w:szCs w:val="17"/>
                <w:color w:val="auto"/>
              </w:rPr>
            </w:pPr>
          </w:p>
        </w:tc>
        <w:tc>
          <w:tcPr>
            <w:tcW w:w="960" w:type="dxa"/>
            <w:vAlign w:val="bottom"/>
            <w:tcBorders>
              <w:right w:val="single" w:sz="8" w:color="auto"/>
            </w:tcBorders>
            <w:shd w:val="clear" w:color="auto" w:fill="CCEEFF"/>
          </w:tcPr>
          <w:p>
            <w:pPr>
              <w:spacing w:after="0"/>
              <w:rPr>
                <w:sz w:val="17"/>
                <w:szCs w:val="17"/>
                <w:color w:val="auto"/>
              </w:rPr>
            </w:pPr>
          </w:p>
        </w:tc>
        <w:tc>
          <w:tcPr>
            <w:tcW w:w="840" w:type="dxa"/>
            <w:vAlign w:val="bottom"/>
            <w:tcBorders>
              <w:right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tcBorders>
              <w:right w:val="single" w:sz="8" w:color="auto"/>
            </w:tcBorders>
            <w:shd w:val="clear" w:color="auto" w:fill="CCEEFF"/>
          </w:tcPr>
          <w:p>
            <w:pPr>
              <w:spacing w:after="0"/>
              <w:rPr>
                <w:sz w:val="17"/>
                <w:szCs w:val="17"/>
                <w:color w:val="auto"/>
              </w:rPr>
            </w:pPr>
          </w:p>
        </w:tc>
        <w:tc>
          <w:tcPr>
            <w:tcW w:w="820" w:type="dxa"/>
            <w:vAlign w:val="bottom"/>
            <w:tcBorders>
              <w:right w:val="single" w:sz="8" w:color="auto"/>
            </w:tcBorders>
            <w:shd w:val="clear" w:color="auto" w:fill="CCEEFF"/>
          </w:tcPr>
          <w:p>
            <w:pPr>
              <w:spacing w:after="0"/>
              <w:rPr>
                <w:sz w:val="17"/>
                <w:szCs w:val="17"/>
                <w:color w:val="auto"/>
              </w:rPr>
            </w:pPr>
          </w:p>
        </w:tc>
        <w:tc>
          <w:tcPr>
            <w:tcW w:w="720" w:type="dxa"/>
            <w:vAlign w:val="bottom"/>
            <w:tcBorders>
              <w:right w:val="single" w:sz="8" w:color="auto"/>
            </w:tcBorders>
            <w:shd w:val="clear" w:color="auto" w:fill="CCEEFF"/>
          </w:tcPr>
          <w:p>
            <w:pPr>
              <w:spacing w:after="0"/>
              <w:rPr>
                <w:sz w:val="17"/>
                <w:szCs w:val="17"/>
                <w:color w:val="auto"/>
              </w:rPr>
            </w:pPr>
          </w:p>
        </w:tc>
        <w:tc>
          <w:tcPr>
            <w:tcW w:w="960" w:type="dxa"/>
            <w:vAlign w:val="bottom"/>
            <w:tcBorders>
              <w:right w:val="single" w:sz="8" w:color="auto"/>
            </w:tcBorders>
            <w:shd w:val="clear" w:color="auto" w:fill="CCEEFF"/>
          </w:tcPr>
          <w:p>
            <w:pPr>
              <w:spacing w:after="0"/>
              <w:rPr>
                <w:sz w:val="17"/>
                <w:szCs w:val="17"/>
                <w:color w:val="auto"/>
              </w:rPr>
            </w:pPr>
          </w:p>
        </w:tc>
        <w:tc>
          <w:tcPr>
            <w:tcW w:w="840" w:type="dxa"/>
            <w:vAlign w:val="bottom"/>
            <w:tcBorders>
              <w:right w:val="single" w:sz="8" w:color="auto"/>
            </w:tcBorders>
            <w:shd w:val="clear" w:color="auto" w:fill="CCEEFF"/>
          </w:tcPr>
          <w:p>
            <w:pPr>
              <w:spacing w:after="0"/>
              <w:rPr>
                <w:sz w:val="17"/>
                <w:szCs w:val="17"/>
                <w:color w:val="auto"/>
              </w:rPr>
            </w:pPr>
          </w:p>
        </w:tc>
        <w:tc>
          <w:tcPr>
            <w:tcW w:w="1100" w:type="dxa"/>
            <w:vAlign w:val="bottom"/>
            <w:tcBorders>
              <w:right w:val="single" w:sz="8" w:color="auto"/>
            </w:tcBorders>
            <w:shd w:val="clear" w:color="auto" w:fill="CCEEFF"/>
          </w:tcPr>
          <w:p>
            <w:pPr>
              <w:spacing w:after="0"/>
              <w:rPr>
                <w:sz w:val="17"/>
                <w:szCs w:val="17"/>
                <w:color w:val="auto"/>
              </w:rPr>
            </w:pPr>
          </w:p>
        </w:tc>
        <w:tc>
          <w:tcPr>
            <w:tcW w:w="840" w:type="dxa"/>
            <w:vAlign w:val="bottom"/>
            <w:tcBorders>
              <w:right w:val="single" w:sz="8" w:color="auto"/>
            </w:tcBorders>
            <w:shd w:val="clear" w:color="auto" w:fill="CCEEFF"/>
          </w:tcPr>
          <w:p>
            <w:pPr>
              <w:spacing w:after="0"/>
              <w:rPr>
                <w:sz w:val="17"/>
                <w:szCs w:val="17"/>
                <w:color w:val="auto"/>
              </w:rPr>
            </w:pPr>
          </w:p>
        </w:tc>
        <w:tc>
          <w:tcPr>
            <w:tcW w:w="1200" w:type="dxa"/>
            <w:vAlign w:val="bottom"/>
            <w:tcBorders>
              <w:right w:val="single" w:sz="8" w:color="auto"/>
            </w:tcBorders>
            <w:shd w:val="clear" w:color="auto" w:fill="CCEEFF"/>
          </w:tcPr>
          <w:p>
            <w:pPr>
              <w:spacing w:after="0"/>
              <w:rPr>
                <w:sz w:val="17"/>
                <w:szCs w:val="17"/>
                <w:color w:val="auto"/>
              </w:rPr>
            </w:pPr>
          </w:p>
        </w:tc>
      </w:tr>
      <w:tr>
        <w:trPr>
          <w:trHeight w:val="216"/>
        </w:trPr>
        <w:tc>
          <w:tcPr>
            <w:tcW w:w="1340" w:type="dxa"/>
            <w:vAlign w:val="bottom"/>
            <w:tcBorders>
              <w:left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Stock Unit</w:t>
            </w:r>
          </w:p>
        </w:tc>
        <w:tc>
          <w:tcPr>
            <w:tcW w:w="720" w:type="dxa"/>
            <w:vAlign w:val="bottom"/>
            <w:tcBorders>
              <w:right w:val="single" w:sz="8" w:color="auto"/>
            </w:tcBorders>
            <w:shd w:val="clear" w:color="auto" w:fill="CCEEFF"/>
          </w:tcPr>
          <w:p>
            <w:pPr>
              <w:spacing w:after="0"/>
              <w:rPr>
                <w:sz w:val="18"/>
                <w:szCs w:val="18"/>
                <w:color w:val="auto"/>
              </w:rPr>
            </w:pPr>
          </w:p>
        </w:tc>
        <w:tc>
          <w:tcPr>
            <w:tcW w:w="960" w:type="dxa"/>
            <w:vAlign w:val="bottom"/>
            <w:tcBorders>
              <w:right w:val="single" w:sz="8" w:color="auto"/>
            </w:tcBorders>
            <w:shd w:val="clear" w:color="auto" w:fill="CCEEFF"/>
          </w:tcPr>
          <w:p>
            <w:pPr>
              <w:spacing w:after="0"/>
              <w:rPr>
                <w:sz w:val="18"/>
                <w:szCs w:val="18"/>
                <w:color w:val="auto"/>
              </w:rPr>
            </w:pPr>
          </w:p>
        </w:tc>
        <w:tc>
          <w:tcPr>
            <w:tcW w:w="840" w:type="dxa"/>
            <w:vAlign w:val="bottom"/>
            <w:tcBorders>
              <w:righ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tcBorders>
              <w:right w:val="single" w:sz="8" w:color="auto"/>
            </w:tcBorders>
            <w:shd w:val="clear" w:color="auto" w:fill="CCEEFF"/>
          </w:tcPr>
          <w:p>
            <w:pPr>
              <w:spacing w:after="0"/>
              <w:rPr>
                <w:sz w:val="18"/>
                <w:szCs w:val="18"/>
                <w:color w:val="auto"/>
              </w:rPr>
            </w:pPr>
          </w:p>
        </w:tc>
        <w:tc>
          <w:tcPr>
            <w:tcW w:w="820" w:type="dxa"/>
            <w:vAlign w:val="bottom"/>
            <w:tcBorders>
              <w:right w:val="single" w:sz="8" w:color="auto"/>
            </w:tcBorders>
            <w:shd w:val="clear" w:color="auto" w:fill="CCEEFF"/>
          </w:tcPr>
          <w:p>
            <w:pPr>
              <w:spacing w:after="0"/>
              <w:rPr>
                <w:sz w:val="18"/>
                <w:szCs w:val="18"/>
                <w:color w:val="auto"/>
              </w:rPr>
            </w:pPr>
          </w:p>
        </w:tc>
        <w:tc>
          <w:tcPr>
            <w:tcW w:w="720" w:type="dxa"/>
            <w:vAlign w:val="bottom"/>
            <w:tcBorders>
              <w:right w:val="single" w:sz="8" w:color="auto"/>
            </w:tcBorders>
            <w:shd w:val="clear" w:color="auto" w:fill="CCEEFF"/>
          </w:tcPr>
          <w:p>
            <w:pPr>
              <w:spacing w:after="0"/>
              <w:rPr>
                <w:sz w:val="18"/>
                <w:szCs w:val="18"/>
                <w:color w:val="auto"/>
              </w:rPr>
            </w:pPr>
          </w:p>
        </w:tc>
        <w:tc>
          <w:tcPr>
            <w:tcW w:w="960" w:type="dxa"/>
            <w:vAlign w:val="bottom"/>
            <w:tcBorders>
              <w:right w:val="single" w:sz="8" w:color="auto"/>
            </w:tcBorders>
            <w:shd w:val="clear" w:color="auto" w:fill="CCEEFF"/>
          </w:tcPr>
          <w:p>
            <w:pPr>
              <w:spacing w:after="0"/>
              <w:rPr>
                <w:sz w:val="18"/>
                <w:szCs w:val="18"/>
                <w:color w:val="auto"/>
              </w:rPr>
            </w:pPr>
          </w:p>
        </w:tc>
        <w:tc>
          <w:tcPr>
            <w:tcW w:w="840" w:type="dxa"/>
            <w:vAlign w:val="bottom"/>
            <w:tcBorders>
              <w:right w:val="single" w:sz="8" w:color="auto"/>
            </w:tcBorders>
            <w:shd w:val="clear" w:color="auto" w:fill="CCEEFF"/>
          </w:tcPr>
          <w:p>
            <w:pPr>
              <w:spacing w:after="0"/>
              <w:rPr>
                <w:sz w:val="18"/>
                <w:szCs w:val="18"/>
                <w:color w:val="auto"/>
              </w:rPr>
            </w:pPr>
          </w:p>
        </w:tc>
        <w:tc>
          <w:tcPr>
            <w:tcW w:w="1100" w:type="dxa"/>
            <w:vAlign w:val="bottom"/>
            <w:tcBorders>
              <w:right w:val="single" w:sz="8" w:color="auto"/>
            </w:tcBorders>
            <w:shd w:val="clear" w:color="auto" w:fill="CCEEFF"/>
          </w:tcPr>
          <w:p>
            <w:pPr>
              <w:spacing w:after="0"/>
              <w:rPr>
                <w:sz w:val="18"/>
                <w:szCs w:val="18"/>
                <w:color w:val="auto"/>
              </w:rPr>
            </w:pPr>
          </w:p>
        </w:tc>
        <w:tc>
          <w:tcPr>
            <w:tcW w:w="840" w:type="dxa"/>
            <w:vAlign w:val="bottom"/>
            <w:tcBorders>
              <w:right w:val="single" w:sz="8" w:color="auto"/>
            </w:tcBorders>
            <w:shd w:val="clear" w:color="auto" w:fill="CCEEFF"/>
          </w:tcPr>
          <w:p>
            <w:pPr>
              <w:spacing w:after="0"/>
              <w:rPr>
                <w:sz w:val="18"/>
                <w:szCs w:val="18"/>
                <w:color w:val="auto"/>
              </w:rPr>
            </w:pPr>
          </w:p>
        </w:tc>
        <w:tc>
          <w:tcPr>
            <w:tcW w:w="1200" w:type="dxa"/>
            <w:vAlign w:val="bottom"/>
            <w:tcBorders>
              <w:right w:val="single" w:sz="8" w:color="auto"/>
            </w:tcBorders>
            <w:shd w:val="clear" w:color="auto" w:fill="CCEEFF"/>
          </w:tcPr>
          <w:p>
            <w:pPr>
              <w:spacing w:after="0"/>
              <w:rPr>
                <w:sz w:val="18"/>
                <w:szCs w:val="18"/>
                <w:color w:val="auto"/>
              </w:rPr>
            </w:pPr>
          </w:p>
        </w:tc>
      </w:tr>
      <w:tr>
        <w:trPr>
          <w:trHeight w:val="237"/>
        </w:trPr>
        <w:tc>
          <w:tcPr>
            <w:tcW w:w="1340" w:type="dxa"/>
            <w:vAlign w:val="bottom"/>
            <w:tcBorders>
              <w:left w:val="single" w:sz="8" w:color="auto"/>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Awards (2)</w:t>
            </w:r>
          </w:p>
        </w:tc>
        <w:tc>
          <w:tcPr>
            <w:tcW w:w="720" w:type="dxa"/>
            <w:vAlign w:val="bottom"/>
            <w:tcBorders>
              <w:bottom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w w:val="89"/>
              </w:rPr>
              <w:t>7/24/08</w:t>
            </w:r>
          </w:p>
        </w:tc>
        <w:tc>
          <w:tcPr>
            <w:tcW w:w="960" w:type="dxa"/>
            <w:vAlign w:val="bottom"/>
            <w:tcBorders>
              <w:bottom w:val="single" w:sz="8" w:color="auto"/>
              <w:right w:val="single" w:sz="8" w:color="auto"/>
            </w:tcBorders>
            <w:shd w:val="clear" w:color="auto" w:fill="CCEEFF"/>
          </w:tcPr>
          <w:p>
            <w:pPr>
              <w:spacing w:after="0"/>
              <w:rPr>
                <w:sz w:val="20"/>
                <w:szCs w:val="20"/>
                <w:color w:val="auto"/>
              </w:rPr>
            </w:pPr>
          </w:p>
        </w:tc>
        <w:tc>
          <w:tcPr>
            <w:tcW w:w="840" w:type="dxa"/>
            <w:vAlign w:val="bottom"/>
            <w:tcBorders>
              <w:bottom w:val="single" w:sz="8" w:color="auto"/>
              <w:right w:val="single" w:sz="8" w:color="auto"/>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right w:val="single" w:sz="8" w:color="auto"/>
            </w:tcBorders>
            <w:shd w:val="clear" w:color="auto" w:fill="CCEEFF"/>
          </w:tcPr>
          <w:p>
            <w:pPr>
              <w:spacing w:after="0"/>
              <w:rPr>
                <w:sz w:val="20"/>
                <w:szCs w:val="20"/>
                <w:color w:val="auto"/>
              </w:rPr>
            </w:pPr>
          </w:p>
        </w:tc>
        <w:tc>
          <w:tcPr>
            <w:tcW w:w="8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6,400</w:t>
            </w:r>
          </w:p>
        </w:tc>
        <w:tc>
          <w:tcPr>
            <w:tcW w:w="7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8,000</w:t>
            </w:r>
          </w:p>
        </w:tc>
        <w:tc>
          <w:tcPr>
            <w:tcW w:w="9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9,600</w:t>
            </w:r>
          </w:p>
        </w:tc>
        <w:tc>
          <w:tcPr>
            <w:tcW w:w="840" w:type="dxa"/>
            <w:vAlign w:val="bottom"/>
            <w:tcBorders>
              <w:bottom w:val="single" w:sz="8" w:color="auto"/>
              <w:right w:val="single" w:sz="8" w:color="auto"/>
            </w:tcBorders>
            <w:shd w:val="clear" w:color="auto" w:fill="CCEEFF"/>
          </w:tcPr>
          <w:p>
            <w:pPr>
              <w:spacing w:after="0"/>
              <w:rPr>
                <w:sz w:val="20"/>
                <w:szCs w:val="20"/>
                <w:color w:val="auto"/>
              </w:rPr>
            </w:pPr>
          </w:p>
        </w:tc>
        <w:tc>
          <w:tcPr>
            <w:tcW w:w="1100" w:type="dxa"/>
            <w:vAlign w:val="bottom"/>
            <w:tcBorders>
              <w:bottom w:val="single" w:sz="8" w:color="auto"/>
              <w:right w:val="single" w:sz="8" w:color="auto"/>
            </w:tcBorders>
            <w:shd w:val="clear" w:color="auto" w:fill="CCEEFF"/>
          </w:tcPr>
          <w:p>
            <w:pPr>
              <w:spacing w:after="0"/>
              <w:rPr>
                <w:sz w:val="20"/>
                <w:szCs w:val="20"/>
                <w:color w:val="auto"/>
              </w:rPr>
            </w:pPr>
          </w:p>
        </w:tc>
        <w:tc>
          <w:tcPr>
            <w:tcW w:w="840" w:type="dxa"/>
            <w:vAlign w:val="bottom"/>
            <w:tcBorders>
              <w:bottom w:val="single" w:sz="8" w:color="auto"/>
              <w:right w:val="single" w:sz="8" w:color="auto"/>
            </w:tcBorders>
            <w:shd w:val="clear" w:color="auto" w:fill="CCEEFF"/>
          </w:tcPr>
          <w:p>
            <w:pPr>
              <w:spacing w:after="0"/>
              <w:rPr>
                <w:sz w:val="20"/>
                <w:szCs w:val="20"/>
                <w:color w:val="auto"/>
              </w:rPr>
            </w:pPr>
          </w:p>
        </w:tc>
        <w:tc>
          <w:tcPr>
            <w:tcW w:w="12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$167,600</w:t>
            </w:r>
          </w:p>
        </w:tc>
      </w:tr>
      <w:tr>
        <w:trPr>
          <w:trHeight w:val="202"/>
        </w:trPr>
        <w:tc>
          <w:tcPr>
            <w:tcW w:w="1340" w:type="dxa"/>
            <w:vAlign w:val="bottom"/>
            <w:tcBorders>
              <w:left w:val="single" w:sz="8" w:color="auto"/>
              <w:right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w w:val="99"/>
              </w:rPr>
              <w:t>Restricted Stock</w:t>
            </w:r>
          </w:p>
        </w:tc>
        <w:tc>
          <w:tcPr>
            <w:tcW w:w="720" w:type="dxa"/>
            <w:vAlign w:val="bottom"/>
            <w:tcBorders>
              <w:right w:val="single" w:sz="8" w:color="auto"/>
            </w:tcBorders>
            <w:shd w:val="clear" w:color="auto" w:fill="CCEEFF"/>
          </w:tcPr>
          <w:p>
            <w:pPr>
              <w:spacing w:after="0"/>
              <w:rPr>
                <w:sz w:val="17"/>
                <w:szCs w:val="17"/>
                <w:color w:val="auto"/>
              </w:rPr>
            </w:pPr>
          </w:p>
        </w:tc>
        <w:tc>
          <w:tcPr>
            <w:tcW w:w="960" w:type="dxa"/>
            <w:vAlign w:val="bottom"/>
            <w:tcBorders>
              <w:right w:val="single" w:sz="8" w:color="auto"/>
            </w:tcBorders>
            <w:shd w:val="clear" w:color="auto" w:fill="CCEEFF"/>
          </w:tcPr>
          <w:p>
            <w:pPr>
              <w:spacing w:after="0"/>
              <w:rPr>
                <w:sz w:val="17"/>
                <w:szCs w:val="17"/>
                <w:color w:val="auto"/>
              </w:rPr>
            </w:pPr>
          </w:p>
        </w:tc>
        <w:tc>
          <w:tcPr>
            <w:tcW w:w="840" w:type="dxa"/>
            <w:vAlign w:val="bottom"/>
            <w:tcBorders>
              <w:right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tcBorders>
              <w:right w:val="single" w:sz="8" w:color="auto"/>
            </w:tcBorders>
            <w:shd w:val="clear" w:color="auto" w:fill="CCEEFF"/>
          </w:tcPr>
          <w:p>
            <w:pPr>
              <w:spacing w:after="0"/>
              <w:rPr>
                <w:sz w:val="17"/>
                <w:szCs w:val="17"/>
                <w:color w:val="auto"/>
              </w:rPr>
            </w:pPr>
          </w:p>
        </w:tc>
        <w:tc>
          <w:tcPr>
            <w:tcW w:w="820" w:type="dxa"/>
            <w:vAlign w:val="bottom"/>
            <w:tcBorders>
              <w:right w:val="single" w:sz="8" w:color="auto"/>
            </w:tcBorders>
            <w:shd w:val="clear" w:color="auto" w:fill="CCEEFF"/>
          </w:tcPr>
          <w:p>
            <w:pPr>
              <w:spacing w:after="0"/>
              <w:rPr>
                <w:sz w:val="17"/>
                <w:szCs w:val="17"/>
                <w:color w:val="auto"/>
              </w:rPr>
            </w:pPr>
          </w:p>
        </w:tc>
        <w:tc>
          <w:tcPr>
            <w:tcW w:w="720" w:type="dxa"/>
            <w:vAlign w:val="bottom"/>
            <w:tcBorders>
              <w:right w:val="single" w:sz="8" w:color="auto"/>
            </w:tcBorders>
            <w:shd w:val="clear" w:color="auto" w:fill="CCEEFF"/>
          </w:tcPr>
          <w:p>
            <w:pPr>
              <w:spacing w:after="0"/>
              <w:rPr>
                <w:sz w:val="17"/>
                <w:szCs w:val="17"/>
                <w:color w:val="auto"/>
              </w:rPr>
            </w:pPr>
          </w:p>
        </w:tc>
        <w:tc>
          <w:tcPr>
            <w:tcW w:w="960" w:type="dxa"/>
            <w:vAlign w:val="bottom"/>
            <w:tcBorders>
              <w:right w:val="single" w:sz="8" w:color="auto"/>
            </w:tcBorders>
            <w:shd w:val="clear" w:color="auto" w:fill="CCEEFF"/>
          </w:tcPr>
          <w:p>
            <w:pPr>
              <w:spacing w:after="0"/>
              <w:rPr>
                <w:sz w:val="17"/>
                <w:szCs w:val="17"/>
                <w:color w:val="auto"/>
              </w:rPr>
            </w:pPr>
          </w:p>
        </w:tc>
        <w:tc>
          <w:tcPr>
            <w:tcW w:w="840" w:type="dxa"/>
            <w:vAlign w:val="bottom"/>
            <w:tcBorders>
              <w:right w:val="single" w:sz="8" w:color="auto"/>
            </w:tcBorders>
            <w:shd w:val="clear" w:color="auto" w:fill="CCEEFF"/>
          </w:tcPr>
          <w:p>
            <w:pPr>
              <w:spacing w:after="0"/>
              <w:rPr>
                <w:sz w:val="17"/>
                <w:szCs w:val="17"/>
                <w:color w:val="auto"/>
              </w:rPr>
            </w:pPr>
          </w:p>
        </w:tc>
        <w:tc>
          <w:tcPr>
            <w:tcW w:w="1100" w:type="dxa"/>
            <w:vAlign w:val="bottom"/>
            <w:tcBorders>
              <w:right w:val="single" w:sz="8" w:color="auto"/>
            </w:tcBorders>
            <w:shd w:val="clear" w:color="auto" w:fill="CCEEFF"/>
          </w:tcPr>
          <w:p>
            <w:pPr>
              <w:spacing w:after="0"/>
              <w:rPr>
                <w:sz w:val="17"/>
                <w:szCs w:val="17"/>
                <w:color w:val="auto"/>
              </w:rPr>
            </w:pPr>
          </w:p>
        </w:tc>
        <w:tc>
          <w:tcPr>
            <w:tcW w:w="840" w:type="dxa"/>
            <w:vAlign w:val="bottom"/>
            <w:tcBorders>
              <w:right w:val="single" w:sz="8" w:color="auto"/>
            </w:tcBorders>
            <w:shd w:val="clear" w:color="auto" w:fill="CCEEFF"/>
          </w:tcPr>
          <w:p>
            <w:pPr>
              <w:spacing w:after="0"/>
              <w:rPr>
                <w:sz w:val="17"/>
                <w:szCs w:val="17"/>
                <w:color w:val="auto"/>
              </w:rPr>
            </w:pPr>
          </w:p>
        </w:tc>
        <w:tc>
          <w:tcPr>
            <w:tcW w:w="1200" w:type="dxa"/>
            <w:vAlign w:val="bottom"/>
            <w:tcBorders>
              <w:right w:val="single" w:sz="8" w:color="auto"/>
            </w:tcBorders>
            <w:shd w:val="clear" w:color="auto" w:fill="CCEEFF"/>
          </w:tcPr>
          <w:p>
            <w:pPr>
              <w:spacing w:after="0"/>
              <w:rPr>
                <w:sz w:val="17"/>
                <w:szCs w:val="17"/>
                <w:color w:val="auto"/>
              </w:rPr>
            </w:pPr>
          </w:p>
        </w:tc>
      </w:tr>
      <w:tr>
        <w:trPr>
          <w:trHeight w:val="237"/>
        </w:trPr>
        <w:tc>
          <w:tcPr>
            <w:tcW w:w="1340" w:type="dxa"/>
            <w:vAlign w:val="bottom"/>
            <w:tcBorders>
              <w:left w:val="single" w:sz="8" w:color="auto"/>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Award</w:t>
            </w:r>
          </w:p>
        </w:tc>
        <w:tc>
          <w:tcPr>
            <w:tcW w:w="720" w:type="dxa"/>
            <w:vAlign w:val="bottom"/>
            <w:tcBorders>
              <w:bottom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w w:val="89"/>
              </w:rPr>
              <w:t>7/24/08</w:t>
            </w:r>
          </w:p>
        </w:tc>
        <w:tc>
          <w:tcPr>
            <w:tcW w:w="960" w:type="dxa"/>
            <w:vAlign w:val="bottom"/>
            <w:tcBorders>
              <w:bottom w:val="single" w:sz="8" w:color="auto"/>
              <w:right w:val="single" w:sz="8" w:color="auto"/>
            </w:tcBorders>
            <w:shd w:val="clear" w:color="auto" w:fill="CCEEFF"/>
          </w:tcPr>
          <w:p>
            <w:pPr>
              <w:spacing w:after="0"/>
              <w:rPr>
                <w:sz w:val="20"/>
                <w:szCs w:val="20"/>
                <w:color w:val="auto"/>
              </w:rPr>
            </w:pPr>
          </w:p>
        </w:tc>
        <w:tc>
          <w:tcPr>
            <w:tcW w:w="840" w:type="dxa"/>
            <w:vAlign w:val="bottom"/>
            <w:tcBorders>
              <w:bottom w:val="single" w:sz="8" w:color="auto"/>
              <w:right w:val="single" w:sz="8" w:color="auto"/>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right w:val="single" w:sz="8" w:color="auto"/>
            </w:tcBorders>
            <w:shd w:val="clear" w:color="auto" w:fill="CCEEFF"/>
          </w:tcPr>
          <w:p>
            <w:pPr>
              <w:spacing w:after="0"/>
              <w:rPr>
                <w:sz w:val="20"/>
                <w:szCs w:val="20"/>
                <w:color w:val="auto"/>
              </w:rPr>
            </w:pPr>
          </w:p>
        </w:tc>
        <w:tc>
          <w:tcPr>
            <w:tcW w:w="820" w:type="dxa"/>
            <w:vAlign w:val="bottom"/>
            <w:tcBorders>
              <w:bottom w:val="single" w:sz="8" w:color="auto"/>
              <w:right w:val="single" w:sz="8" w:color="auto"/>
            </w:tcBorders>
            <w:shd w:val="clear" w:color="auto" w:fill="CCEEFF"/>
          </w:tcPr>
          <w:p>
            <w:pPr>
              <w:spacing w:after="0"/>
              <w:rPr>
                <w:sz w:val="20"/>
                <w:szCs w:val="20"/>
                <w:color w:val="auto"/>
              </w:rPr>
            </w:pPr>
          </w:p>
        </w:tc>
        <w:tc>
          <w:tcPr>
            <w:tcW w:w="720" w:type="dxa"/>
            <w:vAlign w:val="bottom"/>
            <w:tcBorders>
              <w:bottom w:val="single" w:sz="8" w:color="auto"/>
              <w:right w:val="single" w:sz="8" w:color="auto"/>
            </w:tcBorders>
            <w:shd w:val="clear" w:color="auto" w:fill="CCEEFF"/>
          </w:tcPr>
          <w:p>
            <w:pPr>
              <w:spacing w:after="0"/>
              <w:rPr>
                <w:sz w:val="20"/>
                <w:szCs w:val="20"/>
                <w:color w:val="auto"/>
              </w:rPr>
            </w:pPr>
          </w:p>
        </w:tc>
        <w:tc>
          <w:tcPr>
            <w:tcW w:w="960" w:type="dxa"/>
            <w:vAlign w:val="bottom"/>
            <w:tcBorders>
              <w:bottom w:val="single" w:sz="8" w:color="auto"/>
              <w:right w:val="single" w:sz="8" w:color="auto"/>
            </w:tcBorders>
            <w:shd w:val="clear" w:color="auto" w:fill="CCEEFF"/>
          </w:tcPr>
          <w:p>
            <w:pPr>
              <w:spacing w:after="0"/>
              <w:rPr>
                <w:sz w:val="20"/>
                <w:szCs w:val="20"/>
                <w:color w:val="auto"/>
              </w:rPr>
            </w:pPr>
          </w:p>
        </w:tc>
        <w:tc>
          <w:tcPr>
            <w:tcW w:w="8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1100" w:type="dxa"/>
            <w:vAlign w:val="bottom"/>
            <w:tcBorders>
              <w:bottom w:val="single" w:sz="8" w:color="auto"/>
              <w:right w:val="single" w:sz="8" w:color="auto"/>
            </w:tcBorders>
            <w:shd w:val="clear" w:color="auto" w:fill="CCEEFF"/>
          </w:tcPr>
          <w:p>
            <w:pPr>
              <w:spacing w:after="0"/>
              <w:rPr>
                <w:sz w:val="20"/>
                <w:szCs w:val="20"/>
                <w:color w:val="auto"/>
              </w:rPr>
            </w:pPr>
          </w:p>
        </w:tc>
        <w:tc>
          <w:tcPr>
            <w:tcW w:w="840" w:type="dxa"/>
            <w:vAlign w:val="bottom"/>
            <w:tcBorders>
              <w:bottom w:val="single" w:sz="8" w:color="auto"/>
              <w:right w:val="single" w:sz="8" w:color="auto"/>
            </w:tcBorders>
            <w:shd w:val="clear" w:color="auto" w:fill="CCEEFF"/>
          </w:tcPr>
          <w:p>
            <w:pPr>
              <w:spacing w:after="0"/>
              <w:rPr>
                <w:sz w:val="20"/>
                <w:szCs w:val="20"/>
                <w:color w:val="auto"/>
              </w:rPr>
            </w:pPr>
          </w:p>
        </w:tc>
        <w:tc>
          <w:tcPr>
            <w:tcW w:w="12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$52,375</w:t>
            </w:r>
          </w:p>
        </w:tc>
      </w:tr>
      <w:tr>
        <w:trPr>
          <w:trHeight w:val="223"/>
        </w:trPr>
        <w:tc>
          <w:tcPr>
            <w:tcW w:w="13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J.E. Feiertag</w:t>
            </w:r>
          </w:p>
        </w:tc>
        <w:tc>
          <w:tcPr>
            <w:tcW w:w="720" w:type="dxa"/>
            <w:vAlign w:val="bottom"/>
            <w:tcBorders>
              <w:bottom w:val="single" w:sz="8" w:color="auto"/>
              <w:right w:val="single" w:sz="8" w:color="auto"/>
            </w:tcBorders>
          </w:tcPr>
          <w:p>
            <w:pPr>
              <w:spacing w:after="0"/>
              <w:rPr>
                <w:sz w:val="19"/>
                <w:szCs w:val="19"/>
                <w:color w:val="auto"/>
              </w:rPr>
            </w:pPr>
          </w:p>
        </w:tc>
        <w:tc>
          <w:tcPr>
            <w:tcW w:w="960" w:type="dxa"/>
            <w:vAlign w:val="bottom"/>
            <w:tcBorders>
              <w:bottom w:val="single" w:sz="8" w:color="auto"/>
              <w:right w:val="single" w:sz="8" w:color="auto"/>
            </w:tcBorders>
          </w:tcPr>
          <w:p>
            <w:pPr>
              <w:spacing w:after="0"/>
              <w:rPr>
                <w:sz w:val="19"/>
                <w:szCs w:val="19"/>
                <w:color w:val="auto"/>
              </w:rPr>
            </w:pPr>
          </w:p>
        </w:tc>
        <w:tc>
          <w:tcPr>
            <w:tcW w:w="840" w:type="dxa"/>
            <w:vAlign w:val="bottom"/>
            <w:tcBorders>
              <w:bottom w:val="single" w:sz="8" w:color="auto"/>
              <w:right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right w:val="single" w:sz="8" w:color="auto"/>
            </w:tcBorders>
          </w:tcPr>
          <w:p>
            <w:pPr>
              <w:spacing w:after="0"/>
              <w:rPr>
                <w:sz w:val="19"/>
                <w:szCs w:val="19"/>
                <w:color w:val="auto"/>
              </w:rPr>
            </w:pPr>
          </w:p>
        </w:tc>
        <w:tc>
          <w:tcPr>
            <w:tcW w:w="820" w:type="dxa"/>
            <w:vAlign w:val="bottom"/>
            <w:tcBorders>
              <w:bottom w:val="single" w:sz="8" w:color="auto"/>
              <w:right w:val="single" w:sz="8" w:color="auto"/>
            </w:tcBorders>
          </w:tcPr>
          <w:p>
            <w:pPr>
              <w:spacing w:after="0"/>
              <w:rPr>
                <w:sz w:val="19"/>
                <w:szCs w:val="19"/>
                <w:color w:val="auto"/>
              </w:rPr>
            </w:pPr>
          </w:p>
        </w:tc>
        <w:tc>
          <w:tcPr>
            <w:tcW w:w="720" w:type="dxa"/>
            <w:vAlign w:val="bottom"/>
            <w:tcBorders>
              <w:bottom w:val="single" w:sz="8" w:color="auto"/>
              <w:right w:val="single" w:sz="8" w:color="auto"/>
            </w:tcBorders>
          </w:tcPr>
          <w:p>
            <w:pPr>
              <w:spacing w:after="0"/>
              <w:rPr>
                <w:sz w:val="19"/>
                <w:szCs w:val="19"/>
                <w:color w:val="auto"/>
              </w:rPr>
            </w:pPr>
          </w:p>
        </w:tc>
        <w:tc>
          <w:tcPr>
            <w:tcW w:w="960" w:type="dxa"/>
            <w:vAlign w:val="bottom"/>
            <w:tcBorders>
              <w:bottom w:val="single" w:sz="8" w:color="auto"/>
              <w:right w:val="single" w:sz="8" w:color="auto"/>
            </w:tcBorders>
          </w:tcPr>
          <w:p>
            <w:pPr>
              <w:spacing w:after="0"/>
              <w:rPr>
                <w:sz w:val="19"/>
                <w:szCs w:val="19"/>
                <w:color w:val="auto"/>
              </w:rPr>
            </w:pPr>
          </w:p>
        </w:tc>
        <w:tc>
          <w:tcPr>
            <w:tcW w:w="840" w:type="dxa"/>
            <w:vAlign w:val="bottom"/>
            <w:tcBorders>
              <w:bottom w:val="single" w:sz="8" w:color="auto"/>
              <w:right w:val="single" w:sz="8" w:color="auto"/>
            </w:tcBorders>
          </w:tcPr>
          <w:p>
            <w:pPr>
              <w:spacing w:after="0"/>
              <w:rPr>
                <w:sz w:val="19"/>
                <w:szCs w:val="19"/>
                <w:color w:val="auto"/>
              </w:rPr>
            </w:pPr>
          </w:p>
        </w:tc>
        <w:tc>
          <w:tcPr>
            <w:tcW w:w="1100" w:type="dxa"/>
            <w:vAlign w:val="bottom"/>
            <w:tcBorders>
              <w:bottom w:val="single" w:sz="8" w:color="auto"/>
              <w:right w:val="single" w:sz="8" w:color="auto"/>
            </w:tcBorders>
          </w:tcPr>
          <w:p>
            <w:pPr>
              <w:spacing w:after="0"/>
              <w:rPr>
                <w:sz w:val="19"/>
                <w:szCs w:val="19"/>
                <w:color w:val="auto"/>
              </w:rPr>
            </w:pPr>
          </w:p>
        </w:tc>
        <w:tc>
          <w:tcPr>
            <w:tcW w:w="840" w:type="dxa"/>
            <w:vAlign w:val="bottom"/>
            <w:tcBorders>
              <w:bottom w:val="single" w:sz="8" w:color="auto"/>
              <w:right w:val="single" w:sz="8" w:color="auto"/>
            </w:tcBorders>
          </w:tcPr>
          <w:p>
            <w:pPr>
              <w:spacing w:after="0"/>
              <w:rPr>
                <w:sz w:val="19"/>
                <w:szCs w:val="19"/>
                <w:color w:val="auto"/>
              </w:rPr>
            </w:pPr>
          </w:p>
        </w:tc>
        <w:tc>
          <w:tcPr>
            <w:tcW w:w="1200" w:type="dxa"/>
            <w:vAlign w:val="bottom"/>
            <w:tcBorders>
              <w:bottom w:val="single" w:sz="8" w:color="auto"/>
              <w:right w:val="single" w:sz="8" w:color="auto"/>
            </w:tcBorders>
          </w:tcPr>
          <w:p>
            <w:pPr>
              <w:spacing w:after="0"/>
              <w:rPr>
                <w:sz w:val="19"/>
                <w:szCs w:val="19"/>
                <w:color w:val="auto"/>
              </w:rPr>
            </w:pPr>
          </w:p>
        </w:tc>
      </w:tr>
      <w:tr>
        <w:trPr>
          <w:trHeight w:val="223"/>
        </w:trPr>
        <w:tc>
          <w:tcPr>
            <w:tcW w:w="1340" w:type="dxa"/>
            <w:vAlign w:val="bottom"/>
            <w:tcBorders>
              <w:left w:val="single" w:sz="8" w:color="auto"/>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Cash Incentive</w:t>
            </w:r>
          </w:p>
        </w:tc>
        <w:tc>
          <w:tcPr>
            <w:tcW w:w="720" w:type="dxa"/>
            <w:vAlign w:val="bottom"/>
            <w:tcBorders>
              <w:bottom w:val="single" w:sz="8" w:color="auto"/>
              <w:right w:val="single" w:sz="8" w:color="auto"/>
            </w:tcBorders>
          </w:tcPr>
          <w:p>
            <w:pPr>
              <w:spacing w:after="0"/>
              <w:rPr>
                <w:sz w:val="19"/>
                <w:szCs w:val="19"/>
                <w:color w:val="auto"/>
              </w:rPr>
            </w:pPr>
          </w:p>
        </w:tc>
        <w:tc>
          <w:tcPr>
            <w:tcW w:w="9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$71,500</w:t>
            </w:r>
          </w:p>
        </w:tc>
        <w:tc>
          <w:tcPr>
            <w:tcW w:w="840" w:type="dxa"/>
            <w:vAlign w:val="bottom"/>
            <w:tcBorders>
              <w:bottom w:val="single" w:sz="8" w:color="auto"/>
              <w:right w:val="single" w:sz="8" w:color="auto"/>
            </w:tcBorders>
          </w:tcPr>
          <w:p>
            <w:pPr>
              <w:jc w:val="center"/>
              <w:ind w:left="30"/>
              <w:spacing w:after="0"/>
              <w:rPr>
                <w:sz w:val="20"/>
                <w:szCs w:val="20"/>
                <w:color w:val="auto"/>
              </w:rPr>
            </w:pPr>
            <w:r>
              <w:rPr>
                <w:rFonts w:ascii="Arial" w:cs="Arial" w:eastAsia="Arial" w:hAnsi="Arial"/>
                <w:sz w:val="18"/>
                <w:szCs w:val="18"/>
                <w:color w:val="auto"/>
                <w:w w:val="90"/>
              </w:rPr>
              <w:t>$143,000</w:t>
            </w: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$286,000</w:t>
            </w:r>
          </w:p>
        </w:tc>
        <w:tc>
          <w:tcPr>
            <w:tcW w:w="820" w:type="dxa"/>
            <w:vAlign w:val="bottom"/>
            <w:tcBorders>
              <w:bottom w:val="single" w:sz="8" w:color="auto"/>
              <w:right w:val="single" w:sz="8" w:color="auto"/>
            </w:tcBorders>
          </w:tcPr>
          <w:p>
            <w:pPr>
              <w:spacing w:after="0"/>
              <w:rPr>
                <w:sz w:val="19"/>
                <w:szCs w:val="19"/>
                <w:color w:val="auto"/>
              </w:rPr>
            </w:pPr>
          </w:p>
        </w:tc>
        <w:tc>
          <w:tcPr>
            <w:tcW w:w="720" w:type="dxa"/>
            <w:vAlign w:val="bottom"/>
            <w:tcBorders>
              <w:bottom w:val="single" w:sz="8" w:color="auto"/>
              <w:right w:val="single" w:sz="8" w:color="auto"/>
            </w:tcBorders>
          </w:tcPr>
          <w:p>
            <w:pPr>
              <w:spacing w:after="0"/>
              <w:rPr>
                <w:sz w:val="19"/>
                <w:szCs w:val="19"/>
                <w:color w:val="auto"/>
              </w:rPr>
            </w:pPr>
          </w:p>
        </w:tc>
        <w:tc>
          <w:tcPr>
            <w:tcW w:w="960" w:type="dxa"/>
            <w:vAlign w:val="bottom"/>
            <w:tcBorders>
              <w:bottom w:val="single" w:sz="8" w:color="auto"/>
              <w:right w:val="single" w:sz="8" w:color="auto"/>
            </w:tcBorders>
          </w:tcPr>
          <w:p>
            <w:pPr>
              <w:spacing w:after="0"/>
              <w:rPr>
                <w:sz w:val="19"/>
                <w:szCs w:val="19"/>
                <w:color w:val="auto"/>
              </w:rPr>
            </w:pPr>
          </w:p>
        </w:tc>
        <w:tc>
          <w:tcPr>
            <w:tcW w:w="840" w:type="dxa"/>
            <w:vAlign w:val="bottom"/>
            <w:tcBorders>
              <w:bottom w:val="single" w:sz="8" w:color="auto"/>
              <w:right w:val="single" w:sz="8" w:color="auto"/>
            </w:tcBorders>
          </w:tcPr>
          <w:p>
            <w:pPr>
              <w:spacing w:after="0"/>
              <w:rPr>
                <w:sz w:val="19"/>
                <w:szCs w:val="19"/>
                <w:color w:val="auto"/>
              </w:rPr>
            </w:pPr>
          </w:p>
        </w:tc>
        <w:tc>
          <w:tcPr>
            <w:tcW w:w="1100" w:type="dxa"/>
            <w:vAlign w:val="bottom"/>
            <w:tcBorders>
              <w:bottom w:val="single" w:sz="8" w:color="auto"/>
              <w:right w:val="single" w:sz="8" w:color="auto"/>
            </w:tcBorders>
          </w:tcPr>
          <w:p>
            <w:pPr>
              <w:spacing w:after="0"/>
              <w:rPr>
                <w:sz w:val="19"/>
                <w:szCs w:val="19"/>
                <w:color w:val="auto"/>
              </w:rPr>
            </w:pPr>
          </w:p>
        </w:tc>
        <w:tc>
          <w:tcPr>
            <w:tcW w:w="840" w:type="dxa"/>
            <w:vAlign w:val="bottom"/>
            <w:tcBorders>
              <w:bottom w:val="single" w:sz="8" w:color="auto"/>
              <w:right w:val="single" w:sz="8" w:color="auto"/>
            </w:tcBorders>
          </w:tcPr>
          <w:p>
            <w:pPr>
              <w:spacing w:after="0"/>
              <w:rPr>
                <w:sz w:val="19"/>
                <w:szCs w:val="19"/>
                <w:color w:val="auto"/>
              </w:rPr>
            </w:pPr>
          </w:p>
        </w:tc>
        <w:tc>
          <w:tcPr>
            <w:tcW w:w="1200" w:type="dxa"/>
            <w:vAlign w:val="bottom"/>
            <w:tcBorders>
              <w:bottom w:val="single" w:sz="8" w:color="auto"/>
              <w:right w:val="single" w:sz="8" w:color="auto"/>
            </w:tcBorders>
          </w:tcPr>
          <w:p>
            <w:pPr>
              <w:spacing w:after="0"/>
              <w:rPr>
                <w:sz w:val="19"/>
                <w:szCs w:val="19"/>
                <w:color w:val="auto"/>
              </w:rPr>
            </w:pPr>
          </w:p>
        </w:tc>
      </w:tr>
      <w:tr>
        <w:trPr>
          <w:trHeight w:val="202"/>
        </w:trPr>
        <w:tc>
          <w:tcPr>
            <w:tcW w:w="1340" w:type="dxa"/>
            <w:vAlign w:val="bottom"/>
            <w:tcBorders>
              <w:left w:val="single" w:sz="8" w:color="auto"/>
              <w:right w:val="single" w:sz="8" w:color="auto"/>
            </w:tcBorders>
          </w:tcPr>
          <w:p>
            <w:pPr>
              <w:jc w:val="right"/>
              <w:spacing w:after="0" w:line="201" w:lineRule="exact"/>
              <w:rPr>
                <w:sz w:val="20"/>
                <w:szCs w:val="20"/>
                <w:color w:val="auto"/>
              </w:rPr>
            </w:pPr>
            <w:r>
              <w:rPr>
                <w:rFonts w:ascii="Arial" w:cs="Arial" w:eastAsia="Arial" w:hAnsi="Arial"/>
                <w:sz w:val="18"/>
                <w:szCs w:val="18"/>
                <w:color w:val="auto"/>
              </w:rPr>
              <w:t>Performance</w:t>
            </w:r>
          </w:p>
        </w:tc>
        <w:tc>
          <w:tcPr>
            <w:tcW w:w="720" w:type="dxa"/>
            <w:vAlign w:val="bottom"/>
            <w:tcBorders>
              <w:right w:val="single" w:sz="8" w:color="auto"/>
            </w:tcBorders>
          </w:tcPr>
          <w:p>
            <w:pPr>
              <w:spacing w:after="0"/>
              <w:rPr>
                <w:sz w:val="17"/>
                <w:szCs w:val="17"/>
                <w:color w:val="auto"/>
              </w:rPr>
            </w:pPr>
          </w:p>
        </w:tc>
        <w:tc>
          <w:tcPr>
            <w:tcW w:w="960" w:type="dxa"/>
            <w:vAlign w:val="bottom"/>
            <w:tcBorders>
              <w:right w:val="single" w:sz="8" w:color="auto"/>
            </w:tcBorders>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Borders>
              <w:right w:val="single" w:sz="8" w:color="auto"/>
            </w:tcBorders>
          </w:tcPr>
          <w:p>
            <w:pPr>
              <w:spacing w:after="0"/>
              <w:rPr>
                <w:sz w:val="17"/>
                <w:szCs w:val="17"/>
                <w:color w:val="auto"/>
              </w:rPr>
            </w:pPr>
          </w:p>
        </w:tc>
        <w:tc>
          <w:tcPr>
            <w:tcW w:w="820" w:type="dxa"/>
            <w:vAlign w:val="bottom"/>
            <w:tcBorders>
              <w:right w:val="single" w:sz="8" w:color="auto"/>
            </w:tcBorders>
          </w:tcPr>
          <w:p>
            <w:pPr>
              <w:spacing w:after="0"/>
              <w:rPr>
                <w:sz w:val="17"/>
                <w:szCs w:val="17"/>
                <w:color w:val="auto"/>
              </w:rPr>
            </w:pPr>
          </w:p>
        </w:tc>
        <w:tc>
          <w:tcPr>
            <w:tcW w:w="720" w:type="dxa"/>
            <w:vAlign w:val="bottom"/>
            <w:tcBorders>
              <w:right w:val="single" w:sz="8" w:color="auto"/>
            </w:tcBorders>
          </w:tcPr>
          <w:p>
            <w:pPr>
              <w:spacing w:after="0"/>
              <w:rPr>
                <w:sz w:val="17"/>
                <w:szCs w:val="17"/>
                <w:color w:val="auto"/>
              </w:rPr>
            </w:pPr>
          </w:p>
        </w:tc>
        <w:tc>
          <w:tcPr>
            <w:tcW w:w="960" w:type="dxa"/>
            <w:vAlign w:val="bottom"/>
            <w:tcBorders>
              <w:right w:val="single" w:sz="8" w:color="auto"/>
            </w:tcBorders>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1100" w:type="dxa"/>
            <w:vAlign w:val="bottom"/>
            <w:tcBorders>
              <w:right w:val="single" w:sz="8" w:color="auto"/>
            </w:tcBorders>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1200" w:type="dxa"/>
            <w:vAlign w:val="bottom"/>
            <w:tcBorders>
              <w:right w:val="single" w:sz="8" w:color="auto"/>
            </w:tcBorders>
          </w:tcPr>
          <w:p>
            <w:pPr>
              <w:spacing w:after="0"/>
              <w:rPr>
                <w:sz w:val="17"/>
                <w:szCs w:val="17"/>
                <w:color w:val="auto"/>
              </w:rPr>
            </w:pPr>
          </w:p>
        </w:tc>
      </w:tr>
      <w:tr>
        <w:trPr>
          <w:trHeight w:val="237"/>
        </w:trPr>
        <w:tc>
          <w:tcPr>
            <w:tcW w:w="1340" w:type="dxa"/>
            <w:vAlign w:val="bottom"/>
            <w:tcBorders>
              <w:left w:val="single" w:sz="8" w:color="auto"/>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w w:val="94"/>
              </w:rPr>
              <w:t>Stock Awards (1)</w:t>
            </w:r>
          </w:p>
        </w:tc>
        <w:tc>
          <w:tcPr>
            <w:tcW w:w="72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w w:val="89"/>
              </w:rPr>
              <w:t>7/24/08</w:t>
            </w:r>
          </w:p>
        </w:tc>
        <w:tc>
          <w:tcPr>
            <w:tcW w:w="960" w:type="dxa"/>
            <w:vAlign w:val="bottom"/>
            <w:tcBorders>
              <w:bottom w:val="single" w:sz="8" w:color="auto"/>
              <w:right w:val="single" w:sz="8" w:color="auto"/>
            </w:tcBorders>
          </w:tcPr>
          <w:p>
            <w:pPr>
              <w:spacing w:after="0"/>
              <w:rPr>
                <w:sz w:val="20"/>
                <w:szCs w:val="20"/>
                <w:color w:val="auto"/>
              </w:rPr>
            </w:pPr>
          </w:p>
        </w:tc>
        <w:tc>
          <w:tcPr>
            <w:tcW w:w="840" w:type="dxa"/>
            <w:vAlign w:val="bottom"/>
            <w:tcBorders>
              <w:bottom w:val="single" w:sz="8" w:color="auto"/>
              <w:right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60" w:type="dxa"/>
            <w:vAlign w:val="bottom"/>
            <w:tcBorders>
              <w:bottom w:val="single" w:sz="8" w:color="auto"/>
              <w:right w:val="single" w:sz="8" w:color="auto"/>
            </w:tcBorders>
          </w:tcPr>
          <w:p>
            <w:pPr>
              <w:spacing w:after="0"/>
              <w:rPr>
                <w:sz w:val="20"/>
                <w:szCs w:val="20"/>
                <w:color w:val="auto"/>
              </w:rPr>
            </w:pPr>
          </w:p>
        </w:tc>
        <w:tc>
          <w:tcPr>
            <w:tcW w:w="8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8,800</w:t>
            </w:r>
          </w:p>
        </w:tc>
        <w:tc>
          <w:tcPr>
            <w:tcW w:w="7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11,000</w:t>
            </w:r>
          </w:p>
        </w:tc>
        <w:tc>
          <w:tcPr>
            <w:tcW w:w="9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13,200</w:t>
            </w:r>
          </w:p>
        </w:tc>
        <w:tc>
          <w:tcPr>
            <w:tcW w:w="840" w:type="dxa"/>
            <w:vAlign w:val="bottom"/>
            <w:tcBorders>
              <w:bottom w:val="single" w:sz="8" w:color="auto"/>
              <w:right w:val="single" w:sz="8" w:color="auto"/>
            </w:tcBorders>
          </w:tcPr>
          <w:p>
            <w:pPr>
              <w:spacing w:after="0"/>
              <w:rPr>
                <w:sz w:val="20"/>
                <w:szCs w:val="20"/>
                <w:color w:val="auto"/>
              </w:rPr>
            </w:pPr>
          </w:p>
        </w:tc>
        <w:tc>
          <w:tcPr>
            <w:tcW w:w="1100" w:type="dxa"/>
            <w:vAlign w:val="bottom"/>
            <w:tcBorders>
              <w:bottom w:val="single" w:sz="8" w:color="auto"/>
              <w:right w:val="single" w:sz="8" w:color="auto"/>
            </w:tcBorders>
          </w:tcPr>
          <w:p>
            <w:pPr>
              <w:spacing w:after="0"/>
              <w:rPr>
                <w:sz w:val="20"/>
                <w:szCs w:val="20"/>
                <w:color w:val="auto"/>
              </w:rPr>
            </w:pPr>
          </w:p>
        </w:tc>
        <w:tc>
          <w:tcPr>
            <w:tcW w:w="840" w:type="dxa"/>
            <w:vAlign w:val="bottom"/>
            <w:tcBorders>
              <w:bottom w:val="single" w:sz="8" w:color="auto"/>
              <w:right w:val="single" w:sz="8" w:color="auto"/>
            </w:tcBorders>
          </w:tcPr>
          <w:p>
            <w:pPr>
              <w:spacing w:after="0"/>
              <w:rPr>
                <w:sz w:val="20"/>
                <w:szCs w:val="20"/>
                <w:color w:val="auto"/>
              </w:rPr>
            </w:pPr>
          </w:p>
        </w:tc>
        <w:tc>
          <w:tcPr>
            <w:tcW w:w="12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$230,450</w:t>
            </w:r>
          </w:p>
        </w:tc>
      </w:tr>
      <w:tr>
        <w:trPr>
          <w:trHeight w:val="202"/>
        </w:trPr>
        <w:tc>
          <w:tcPr>
            <w:tcW w:w="1340" w:type="dxa"/>
            <w:vAlign w:val="bottom"/>
            <w:tcBorders>
              <w:left w:val="single" w:sz="8" w:color="auto"/>
              <w:right w:val="single" w:sz="8" w:color="auto"/>
            </w:tcBorders>
          </w:tcPr>
          <w:p>
            <w:pPr>
              <w:jc w:val="right"/>
              <w:spacing w:after="0" w:line="201" w:lineRule="exact"/>
              <w:rPr>
                <w:sz w:val="20"/>
                <w:szCs w:val="20"/>
                <w:color w:val="auto"/>
              </w:rPr>
            </w:pPr>
            <w:r>
              <w:rPr>
                <w:rFonts w:ascii="Arial" w:cs="Arial" w:eastAsia="Arial" w:hAnsi="Arial"/>
                <w:sz w:val="18"/>
                <w:szCs w:val="18"/>
                <w:color w:val="auto"/>
              </w:rPr>
              <w:t>Performance</w:t>
            </w:r>
          </w:p>
        </w:tc>
        <w:tc>
          <w:tcPr>
            <w:tcW w:w="720" w:type="dxa"/>
            <w:vAlign w:val="bottom"/>
            <w:tcBorders>
              <w:right w:val="single" w:sz="8" w:color="auto"/>
            </w:tcBorders>
          </w:tcPr>
          <w:p>
            <w:pPr>
              <w:spacing w:after="0"/>
              <w:rPr>
                <w:sz w:val="17"/>
                <w:szCs w:val="17"/>
                <w:color w:val="auto"/>
              </w:rPr>
            </w:pPr>
          </w:p>
        </w:tc>
        <w:tc>
          <w:tcPr>
            <w:tcW w:w="960" w:type="dxa"/>
            <w:vAlign w:val="bottom"/>
            <w:tcBorders>
              <w:right w:val="single" w:sz="8" w:color="auto"/>
            </w:tcBorders>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Borders>
              <w:right w:val="single" w:sz="8" w:color="auto"/>
            </w:tcBorders>
          </w:tcPr>
          <w:p>
            <w:pPr>
              <w:spacing w:after="0"/>
              <w:rPr>
                <w:sz w:val="17"/>
                <w:szCs w:val="17"/>
                <w:color w:val="auto"/>
              </w:rPr>
            </w:pPr>
          </w:p>
        </w:tc>
        <w:tc>
          <w:tcPr>
            <w:tcW w:w="820" w:type="dxa"/>
            <w:vAlign w:val="bottom"/>
            <w:tcBorders>
              <w:right w:val="single" w:sz="8" w:color="auto"/>
            </w:tcBorders>
          </w:tcPr>
          <w:p>
            <w:pPr>
              <w:spacing w:after="0"/>
              <w:rPr>
                <w:sz w:val="17"/>
                <w:szCs w:val="17"/>
                <w:color w:val="auto"/>
              </w:rPr>
            </w:pPr>
          </w:p>
        </w:tc>
        <w:tc>
          <w:tcPr>
            <w:tcW w:w="720" w:type="dxa"/>
            <w:vAlign w:val="bottom"/>
            <w:tcBorders>
              <w:right w:val="single" w:sz="8" w:color="auto"/>
            </w:tcBorders>
          </w:tcPr>
          <w:p>
            <w:pPr>
              <w:spacing w:after="0"/>
              <w:rPr>
                <w:sz w:val="17"/>
                <w:szCs w:val="17"/>
                <w:color w:val="auto"/>
              </w:rPr>
            </w:pPr>
          </w:p>
        </w:tc>
        <w:tc>
          <w:tcPr>
            <w:tcW w:w="960" w:type="dxa"/>
            <w:vAlign w:val="bottom"/>
            <w:tcBorders>
              <w:right w:val="single" w:sz="8" w:color="auto"/>
            </w:tcBorders>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1100" w:type="dxa"/>
            <w:vAlign w:val="bottom"/>
            <w:tcBorders>
              <w:right w:val="single" w:sz="8" w:color="auto"/>
            </w:tcBorders>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1200" w:type="dxa"/>
            <w:vAlign w:val="bottom"/>
            <w:tcBorders>
              <w:right w:val="single" w:sz="8" w:color="auto"/>
            </w:tcBorders>
          </w:tcPr>
          <w:p>
            <w:pPr>
              <w:spacing w:after="0"/>
              <w:rPr>
                <w:sz w:val="17"/>
                <w:szCs w:val="17"/>
                <w:color w:val="auto"/>
              </w:rPr>
            </w:pPr>
          </w:p>
        </w:tc>
      </w:tr>
      <w:tr>
        <w:trPr>
          <w:trHeight w:val="216"/>
        </w:trPr>
        <w:tc>
          <w:tcPr>
            <w:tcW w:w="1340" w:type="dxa"/>
            <w:vAlign w:val="bottom"/>
            <w:tcBorders>
              <w:left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Stock Unit</w:t>
            </w:r>
          </w:p>
        </w:tc>
        <w:tc>
          <w:tcPr>
            <w:tcW w:w="720" w:type="dxa"/>
            <w:vAlign w:val="bottom"/>
            <w:tcBorders>
              <w:right w:val="single" w:sz="8" w:color="auto"/>
            </w:tcBorders>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1200" w:type="dxa"/>
            <w:vAlign w:val="bottom"/>
            <w:tcBorders>
              <w:right w:val="single" w:sz="8" w:color="auto"/>
            </w:tcBorders>
          </w:tcPr>
          <w:p>
            <w:pPr>
              <w:spacing w:after="0"/>
              <w:rPr>
                <w:sz w:val="18"/>
                <w:szCs w:val="18"/>
                <w:color w:val="auto"/>
              </w:rPr>
            </w:pPr>
          </w:p>
        </w:tc>
      </w:tr>
      <w:tr>
        <w:trPr>
          <w:trHeight w:val="237"/>
        </w:trPr>
        <w:tc>
          <w:tcPr>
            <w:tcW w:w="1340" w:type="dxa"/>
            <w:vAlign w:val="bottom"/>
            <w:tcBorders>
              <w:left w:val="single" w:sz="8" w:color="auto"/>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Awards (2)</w:t>
            </w:r>
          </w:p>
        </w:tc>
        <w:tc>
          <w:tcPr>
            <w:tcW w:w="72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w w:val="89"/>
              </w:rPr>
              <w:t>7/24/08</w:t>
            </w:r>
          </w:p>
        </w:tc>
        <w:tc>
          <w:tcPr>
            <w:tcW w:w="960" w:type="dxa"/>
            <w:vAlign w:val="bottom"/>
            <w:tcBorders>
              <w:bottom w:val="single" w:sz="8" w:color="auto"/>
              <w:right w:val="single" w:sz="8" w:color="auto"/>
            </w:tcBorders>
          </w:tcPr>
          <w:p>
            <w:pPr>
              <w:spacing w:after="0"/>
              <w:rPr>
                <w:sz w:val="20"/>
                <w:szCs w:val="20"/>
                <w:color w:val="auto"/>
              </w:rPr>
            </w:pPr>
          </w:p>
        </w:tc>
        <w:tc>
          <w:tcPr>
            <w:tcW w:w="840" w:type="dxa"/>
            <w:vAlign w:val="bottom"/>
            <w:tcBorders>
              <w:bottom w:val="single" w:sz="8" w:color="auto"/>
              <w:right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60" w:type="dxa"/>
            <w:vAlign w:val="bottom"/>
            <w:tcBorders>
              <w:bottom w:val="single" w:sz="8" w:color="auto"/>
              <w:right w:val="single" w:sz="8" w:color="auto"/>
            </w:tcBorders>
          </w:tcPr>
          <w:p>
            <w:pPr>
              <w:spacing w:after="0"/>
              <w:rPr>
                <w:sz w:val="20"/>
                <w:szCs w:val="20"/>
                <w:color w:val="auto"/>
              </w:rPr>
            </w:pPr>
          </w:p>
        </w:tc>
        <w:tc>
          <w:tcPr>
            <w:tcW w:w="8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4,000</w:t>
            </w:r>
          </w:p>
        </w:tc>
        <w:tc>
          <w:tcPr>
            <w:tcW w:w="7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5,000</w:t>
            </w:r>
          </w:p>
        </w:tc>
        <w:tc>
          <w:tcPr>
            <w:tcW w:w="9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6,000</w:t>
            </w:r>
          </w:p>
        </w:tc>
        <w:tc>
          <w:tcPr>
            <w:tcW w:w="840" w:type="dxa"/>
            <w:vAlign w:val="bottom"/>
            <w:tcBorders>
              <w:bottom w:val="single" w:sz="8" w:color="auto"/>
              <w:right w:val="single" w:sz="8" w:color="auto"/>
            </w:tcBorders>
          </w:tcPr>
          <w:p>
            <w:pPr>
              <w:spacing w:after="0"/>
              <w:rPr>
                <w:sz w:val="20"/>
                <w:szCs w:val="20"/>
                <w:color w:val="auto"/>
              </w:rPr>
            </w:pPr>
          </w:p>
        </w:tc>
        <w:tc>
          <w:tcPr>
            <w:tcW w:w="1100" w:type="dxa"/>
            <w:vAlign w:val="bottom"/>
            <w:tcBorders>
              <w:bottom w:val="single" w:sz="8" w:color="auto"/>
              <w:right w:val="single" w:sz="8" w:color="auto"/>
            </w:tcBorders>
          </w:tcPr>
          <w:p>
            <w:pPr>
              <w:spacing w:after="0"/>
              <w:rPr>
                <w:sz w:val="20"/>
                <w:szCs w:val="20"/>
                <w:color w:val="auto"/>
              </w:rPr>
            </w:pPr>
          </w:p>
        </w:tc>
        <w:tc>
          <w:tcPr>
            <w:tcW w:w="840" w:type="dxa"/>
            <w:vAlign w:val="bottom"/>
            <w:tcBorders>
              <w:bottom w:val="single" w:sz="8" w:color="auto"/>
              <w:right w:val="single" w:sz="8" w:color="auto"/>
            </w:tcBorders>
          </w:tcPr>
          <w:p>
            <w:pPr>
              <w:spacing w:after="0"/>
              <w:rPr>
                <w:sz w:val="20"/>
                <w:szCs w:val="20"/>
                <w:color w:val="auto"/>
              </w:rPr>
            </w:pPr>
          </w:p>
        </w:tc>
        <w:tc>
          <w:tcPr>
            <w:tcW w:w="12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$104,750</w:t>
            </w:r>
          </w:p>
        </w:tc>
      </w:tr>
      <w:tr>
        <w:trPr>
          <w:trHeight w:val="202"/>
        </w:trPr>
        <w:tc>
          <w:tcPr>
            <w:tcW w:w="1340" w:type="dxa"/>
            <w:vAlign w:val="bottom"/>
            <w:tcBorders>
              <w:left w:val="single" w:sz="8" w:color="auto"/>
              <w:right w:val="single" w:sz="8" w:color="auto"/>
            </w:tcBorders>
          </w:tcPr>
          <w:p>
            <w:pPr>
              <w:jc w:val="right"/>
              <w:spacing w:after="0" w:line="201" w:lineRule="exact"/>
              <w:rPr>
                <w:sz w:val="20"/>
                <w:szCs w:val="20"/>
                <w:color w:val="auto"/>
              </w:rPr>
            </w:pPr>
            <w:r>
              <w:rPr>
                <w:rFonts w:ascii="Arial" w:cs="Arial" w:eastAsia="Arial" w:hAnsi="Arial"/>
                <w:sz w:val="18"/>
                <w:szCs w:val="18"/>
                <w:color w:val="auto"/>
                <w:w w:val="99"/>
              </w:rPr>
              <w:t>Restricted Stock</w:t>
            </w:r>
          </w:p>
        </w:tc>
        <w:tc>
          <w:tcPr>
            <w:tcW w:w="720" w:type="dxa"/>
            <w:vAlign w:val="bottom"/>
            <w:tcBorders>
              <w:right w:val="single" w:sz="8" w:color="auto"/>
            </w:tcBorders>
          </w:tcPr>
          <w:p>
            <w:pPr>
              <w:spacing w:after="0"/>
              <w:rPr>
                <w:sz w:val="17"/>
                <w:szCs w:val="17"/>
                <w:color w:val="auto"/>
              </w:rPr>
            </w:pPr>
          </w:p>
        </w:tc>
        <w:tc>
          <w:tcPr>
            <w:tcW w:w="960" w:type="dxa"/>
            <w:vAlign w:val="bottom"/>
            <w:tcBorders>
              <w:right w:val="single" w:sz="8" w:color="auto"/>
            </w:tcBorders>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Borders>
              <w:right w:val="single" w:sz="8" w:color="auto"/>
            </w:tcBorders>
          </w:tcPr>
          <w:p>
            <w:pPr>
              <w:spacing w:after="0"/>
              <w:rPr>
                <w:sz w:val="17"/>
                <w:szCs w:val="17"/>
                <w:color w:val="auto"/>
              </w:rPr>
            </w:pPr>
          </w:p>
        </w:tc>
        <w:tc>
          <w:tcPr>
            <w:tcW w:w="820" w:type="dxa"/>
            <w:vAlign w:val="bottom"/>
            <w:tcBorders>
              <w:right w:val="single" w:sz="8" w:color="auto"/>
            </w:tcBorders>
          </w:tcPr>
          <w:p>
            <w:pPr>
              <w:spacing w:after="0"/>
              <w:rPr>
                <w:sz w:val="17"/>
                <w:szCs w:val="17"/>
                <w:color w:val="auto"/>
              </w:rPr>
            </w:pPr>
          </w:p>
        </w:tc>
        <w:tc>
          <w:tcPr>
            <w:tcW w:w="720" w:type="dxa"/>
            <w:vAlign w:val="bottom"/>
            <w:tcBorders>
              <w:right w:val="single" w:sz="8" w:color="auto"/>
            </w:tcBorders>
          </w:tcPr>
          <w:p>
            <w:pPr>
              <w:spacing w:after="0"/>
              <w:rPr>
                <w:sz w:val="17"/>
                <w:szCs w:val="17"/>
                <w:color w:val="auto"/>
              </w:rPr>
            </w:pPr>
          </w:p>
        </w:tc>
        <w:tc>
          <w:tcPr>
            <w:tcW w:w="960" w:type="dxa"/>
            <w:vAlign w:val="bottom"/>
            <w:tcBorders>
              <w:right w:val="single" w:sz="8" w:color="auto"/>
            </w:tcBorders>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1100" w:type="dxa"/>
            <w:vAlign w:val="bottom"/>
            <w:tcBorders>
              <w:right w:val="single" w:sz="8" w:color="auto"/>
            </w:tcBorders>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1200" w:type="dxa"/>
            <w:vAlign w:val="bottom"/>
            <w:tcBorders>
              <w:right w:val="single" w:sz="8" w:color="auto"/>
            </w:tcBorders>
          </w:tcPr>
          <w:p>
            <w:pPr>
              <w:spacing w:after="0"/>
              <w:rPr>
                <w:sz w:val="17"/>
                <w:szCs w:val="17"/>
                <w:color w:val="auto"/>
              </w:rPr>
            </w:pPr>
          </w:p>
        </w:tc>
      </w:tr>
      <w:tr>
        <w:trPr>
          <w:trHeight w:val="237"/>
        </w:trPr>
        <w:tc>
          <w:tcPr>
            <w:tcW w:w="1340" w:type="dxa"/>
            <w:vAlign w:val="bottom"/>
            <w:tcBorders>
              <w:left w:val="single" w:sz="8" w:color="auto"/>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Award</w:t>
            </w:r>
          </w:p>
        </w:tc>
        <w:tc>
          <w:tcPr>
            <w:tcW w:w="72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w w:val="89"/>
              </w:rPr>
              <w:t>7/24/08</w:t>
            </w:r>
          </w:p>
        </w:tc>
        <w:tc>
          <w:tcPr>
            <w:tcW w:w="960" w:type="dxa"/>
            <w:vAlign w:val="bottom"/>
            <w:tcBorders>
              <w:bottom w:val="single" w:sz="8" w:color="auto"/>
              <w:right w:val="single" w:sz="8" w:color="auto"/>
            </w:tcBorders>
          </w:tcPr>
          <w:p>
            <w:pPr>
              <w:spacing w:after="0"/>
              <w:rPr>
                <w:sz w:val="20"/>
                <w:szCs w:val="20"/>
                <w:color w:val="auto"/>
              </w:rPr>
            </w:pPr>
          </w:p>
        </w:tc>
        <w:tc>
          <w:tcPr>
            <w:tcW w:w="840" w:type="dxa"/>
            <w:vAlign w:val="bottom"/>
            <w:tcBorders>
              <w:bottom w:val="single" w:sz="8" w:color="auto"/>
              <w:right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60" w:type="dxa"/>
            <w:vAlign w:val="bottom"/>
            <w:tcBorders>
              <w:bottom w:val="single" w:sz="8" w:color="auto"/>
              <w:right w:val="single" w:sz="8" w:color="auto"/>
            </w:tcBorders>
          </w:tcPr>
          <w:p>
            <w:pPr>
              <w:spacing w:after="0"/>
              <w:rPr>
                <w:sz w:val="20"/>
                <w:szCs w:val="20"/>
                <w:color w:val="auto"/>
              </w:rPr>
            </w:pPr>
          </w:p>
        </w:tc>
        <w:tc>
          <w:tcPr>
            <w:tcW w:w="820" w:type="dxa"/>
            <w:vAlign w:val="bottom"/>
            <w:tcBorders>
              <w:bottom w:val="single" w:sz="8" w:color="auto"/>
              <w:right w:val="single" w:sz="8" w:color="auto"/>
            </w:tcBorders>
          </w:tcPr>
          <w:p>
            <w:pPr>
              <w:spacing w:after="0"/>
              <w:rPr>
                <w:sz w:val="20"/>
                <w:szCs w:val="20"/>
                <w:color w:val="auto"/>
              </w:rPr>
            </w:pPr>
          </w:p>
        </w:tc>
        <w:tc>
          <w:tcPr>
            <w:tcW w:w="720" w:type="dxa"/>
            <w:vAlign w:val="bottom"/>
            <w:tcBorders>
              <w:bottom w:val="single" w:sz="8" w:color="auto"/>
              <w:right w:val="single" w:sz="8" w:color="auto"/>
            </w:tcBorders>
          </w:tcPr>
          <w:p>
            <w:pPr>
              <w:spacing w:after="0"/>
              <w:rPr>
                <w:sz w:val="20"/>
                <w:szCs w:val="20"/>
                <w:color w:val="auto"/>
              </w:rPr>
            </w:pPr>
          </w:p>
        </w:tc>
        <w:tc>
          <w:tcPr>
            <w:tcW w:w="960" w:type="dxa"/>
            <w:vAlign w:val="bottom"/>
            <w:tcBorders>
              <w:bottom w:val="single" w:sz="8" w:color="auto"/>
              <w:right w:val="single" w:sz="8" w:color="auto"/>
            </w:tcBorders>
          </w:tcPr>
          <w:p>
            <w:pPr>
              <w:spacing w:after="0"/>
              <w:rPr>
                <w:sz w:val="20"/>
                <w:szCs w:val="20"/>
                <w:color w:val="auto"/>
              </w:rPr>
            </w:pPr>
          </w:p>
        </w:tc>
        <w:tc>
          <w:tcPr>
            <w:tcW w:w="8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2,500</w:t>
            </w:r>
          </w:p>
        </w:tc>
        <w:tc>
          <w:tcPr>
            <w:tcW w:w="1100" w:type="dxa"/>
            <w:vAlign w:val="bottom"/>
            <w:tcBorders>
              <w:bottom w:val="single" w:sz="8" w:color="auto"/>
              <w:right w:val="single" w:sz="8" w:color="auto"/>
            </w:tcBorders>
          </w:tcPr>
          <w:p>
            <w:pPr>
              <w:spacing w:after="0"/>
              <w:rPr>
                <w:sz w:val="20"/>
                <w:szCs w:val="20"/>
                <w:color w:val="auto"/>
              </w:rPr>
            </w:pPr>
          </w:p>
        </w:tc>
        <w:tc>
          <w:tcPr>
            <w:tcW w:w="840" w:type="dxa"/>
            <w:vAlign w:val="bottom"/>
            <w:tcBorders>
              <w:bottom w:val="single" w:sz="8" w:color="auto"/>
              <w:right w:val="single" w:sz="8" w:color="auto"/>
            </w:tcBorders>
          </w:tcPr>
          <w:p>
            <w:pPr>
              <w:spacing w:after="0"/>
              <w:rPr>
                <w:sz w:val="20"/>
                <w:szCs w:val="20"/>
                <w:color w:val="auto"/>
              </w:rPr>
            </w:pPr>
          </w:p>
        </w:tc>
        <w:tc>
          <w:tcPr>
            <w:tcW w:w="12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$52,375</w:t>
            </w:r>
          </w:p>
        </w:tc>
      </w:tr>
      <w:tr>
        <w:trPr>
          <w:trHeight w:val="223"/>
        </w:trPr>
        <w:tc>
          <w:tcPr>
            <w:tcW w:w="134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H.C. Fabry</w:t>
            </w:r>
          </w:p>
        </w:tc>
        <w:tc>
          <w:tcPr>
            <w:tcW w:w="720" w:type="dxa"/>
            <w:vAlign w:val="bottom"/>
            <w:tcBorders>
              <w:bottom w:val="single" w:sz="8" w:color="auto"/>
              <w:right w:val="single" w:sz="8" w:color="auto"/>
            </w:tcBorders>
            <w:shd w:val="clear" w:color="auto" w:fill="CCEEFF"/>
          </w:tcPr>
          <w:p>
            <w:pPr>
              <w:spacing w:after="0"/>
              <w:rPr>
                <w:sz w:val="19"/>
                <w:szCs w:val="19"/>
                <w:color w:val="auto"/>
              </w:rPr>
            </w:pPr>
          </w:p>
        </w:tc>
        <w:tc>
          <w:tcPr>
            <w:tcW w:w="960" w:type="dxa"/>
            <w:vAlign w:val="bottom"/>
            <w:tcBorders>
              <w:bottom w:val="single" w:sz="8" w:color="auto"/>
              <w:right w:val="single" w:sz="8" w:color="auto"/>
            </w:tcBorders>
            <w:shd w:val="clear" w:color="auto" w:fill="CCEEFF"/>
          </w:tcPr>
          <w:p>
            <w:pPr>
              <w:spacing w:after="0"/>
              <w:rPr>
                <w:sz w:val="19"/>
                <w:szCs w:val="19"/>
                <w:color w:val="auto"/>
              </w:rPr>
            </w:pPr>
          </w:p>
        </w:tc>
        <w:tc>
          <w:tcPr>
            <w:tcW w:w="840" w:type="dxa"/>
            <w:vAlign w:val="bottom"/>
            <w:tcBorders>
              <w:bottom w:val="single" w:sz="8" w:color="auto"/>
              <w:right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right w:val="single" w:sz="8" w:color="auto"/>
            </w:tcBorders>
            <w:shd w:val="clear" w:color="auto" w:fill="CCEEFF"/>
          </w:tcPr>
          <w:p>
            <w:pPr>
              <w:spacing w:after="0"/>
              <w:rPr>
                <w:sz w:val="19"/>
                <w:szCs w:val="19"/>
                <w:color w:val="auto"/>
              </w:rPr>
            </w:pPr>
          </w:p>
        </w:tc>
        <w:tc>
          <w:tcPr>
            <w:tcW w:w="820" w:type="dxa"/>
            <w:vAlign w:val="bottom"/>
            <w:tcBorders>
              <w:bottom w:val="single" w:sz="8" w:color="auto"/>
              <w:right w:val="single" w:sz="8" w:color="auto"/>
            </w:tcBorders>
            <w:shd w:val="clear" w:color="auto" w:fill="CCEEFF"/>
          </w:tcPr>
          <w:p>
            <w:pPr>
              <w:spacing w:after="0"/>
              <w:rPr>
                <w:sz w:val="19"/>
                <w:szCs w:val="19"/>
                <w:color w:val="auto"/>
              </w:rPr>
            </w:pPr>
          </w:p>
        </w:tc>
        <w:tc>
          <w:tcPr>
            <w:tcW w:w="720" w:type="dxa"/>
            <w:vAlign w:val="bottom"/>
            <w:tcBorders>
              <w:bottom w:val="single" w:sz="8" w:color="auto"/>
              <w:right w:val="single" w:sz="8" w:color="auto"/>
            </w:tcBorders>
            <w:shd w:val="clear" w:color="auto" w:fill="CCEEFF"/>
          </w:tcPr>
          <w:p>
            <w:pPr>
              <w:spacing w:after="0"/>
              <w:rPr>
                <w:sz w:val="19"/>
                <w:szCs w:val="19"/>
                <w:color w:val="auto"/>
              </w:rPr>
            </w:pPr>
          </w:p>
        </w:tc>
        <w:tc>
          <w:tcPr>
            <w:tcW w:w="960" w:type="dxa"/>
            <w:vAlign w:val="bottom"/>
            <w:tcBorders>
              <w:bottom w:val="single" w:sz="8" w:color="auto"/>
              <w:right w:val="single" w:sz="8" w:color="auto"/>
            </w:tcBorders>
            <w:shd w:val="clear" w:color="auto" w:fill="CCEEFF"/>
          </w:tcPr>
          <w:p>
            <w:pPr>
              <w:spacing w:after="0"/>
              <w:rPr>
                <w:sz w:val="19"/>
                <w:szCs w:val="19"/>
                <w:color w:val="auto"/>
              </w:rPr>
            </w:pPr>
          </w:p>
        </w:tc>
        <w:tc>
          <w:tcPr>
            <w:tcW w:w="840" w:type="dxa"/>
            <w:vAlign w:val="bottom"/>
            <w:tcBorders>
              <w:bottom w:val="single" w:sz="8" w:color="auto"/>
              <w:right w:val="single" w:sz="8" w:color="auto"/>
            </w:tcBorders>
            <w:shd w:val="clear" w:color="auto" w:fill="CCEEFF"/>
          </w:tcPr>
          <w:p>
            <w:pPr>
              <w:spacing w:after="0"/>
              <w:rPr>
                <w:sz w:val="19"/>
                <w:szCs w:val="19"/>
                <w:color w:val="auto"/>
              </w:rPr>
            </w:pPr>
          </w:p>
        </w:tc>
        <w:tc>
          <w:tcPr>
            <w:tcW w:w="1100" w:type="dxa"/>
            <w:vAlign w:val="bottom"/>
            <w:tcBorders>
              <w:bottom w:val="single" w:sz="8" w:color="auto"/>
              <w:right w:val="single" w:sz="8" w:color="auto"/>
            </w:tcBorders>
            <w:shd w:val="clear" w:color="auto" w:fill="CCEEFF"/>
          </w:tcPr>
          <w:p>
            <w:pPr>
              <w:spacing w:after="0"/>
              <w:rPr>
                <w:sz w:val="19"/>
                <w:szCs w:val="19"/>
                <w:color w:val="auto"/>
              </w:rPr>
            </w:pPr>
          </w:p>
        </w:tc>
        <w:tc>
          <w:tcPr>
            <w:tcW w:w="840" w:type="dxa"/>
            <w:vAlign w:val="bottom"/>
            <w:tcBorders>
              <w:bottom w:val="single" w:sz="8" w:color="auto"/>
              <w:right w:val="single" w:sz="8" w:color="auto"/>
            </w:tcBorders>
            <w:shd w:val="clear" w:color="auto" w:fill="CCEEFF"/>
          </w:tcPr>
          <w:p>
            <w:pPr>
              <w:spacing w:after="0"/>
              <w:rPr>
                <w:sz w:val="19"/>
                <w:szCs w:val="19"/>
                <w:color w:val="auto"/>
              </w:rPr>
            </w:pPr>
          </w:p>
        </w:tc>
        <w:tc>
          <w:tcPr>
            <w:tcW w:w="1200" w:type="dxa"/>
            <w:vAlign w:val="bottom"/>
            <w:tcBorders>
              <w:bottom w:val="single" w:sz="8" w:color="auto"/>
              <w:right w:val="single" w:sz="8" w:color="auto"/>
            </w:tcBorders>
            <w:shd w:val="clear" w:color="auto" w:fill="CCEEFF"/>
          </w:tcPr>
          <w:p>
            <w:pPr>
              <w:spacing w:after="0"/>
              <w:rPr>
                <w:sz w:val="19"/>
                <w:szCs w:val="19"/>
                <w:color w:val="auto"/>
              </w:rPr>
            </w:pPr>
          </w:p>
        </w:tc>
      </w:tr>
      <w:tr>
        <w:trPr>
          <w:trHeight w:val="223"/>
        </w:trPr>
        <w:tc>
          <w:tcPr>
            <w:tcW w:w="1340" w:type="dxa"/>
            <w:vAlign w:val="bottom"/>
            <w:tcBorders>
              <w:left w:val="single" w:sz="8" w:color="auto"/>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Cash Incentive</w:t>
            </w:r>
          </w:p>
        </w:tc>
        <w:tc>
          <w:tcPr>
            <w:tcW w:w="720" w:type="dxa"/>
            <w:vAlign w:val="bottom"/>
            <w:tcBorders>
              <w:bottom w:val="single" w:sz="8" w:color="auto"/>
              <w:right w:val="single" w:sz="8" w:color="auto"/>
            </w:tcBorders>
            <w:shd w:val="clear" w:color="auto" w:fill="CCEEFF"/>
          </w:tcPr>
          <w:p>
            <w:pPr>
              <w:spacing w:after="0"/>
              <w:rPr>
                <w:sz w:val="19"/>
                <w:szCs w:val="19"/>
                <w:color w:val="auto"/>
              </w:rPr>
            </w:pPr>
          </w:p>
        </w:tc>
        <w:tc>
          <w:tcPr>
            <w:tcW w:w="9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$52,836</w:t>
            </w:r>
          </w:p>
        </w:tc>
        <w:tc>
          <w:tcPr>
            <w:tcW w:w="840" w:type="dxa"/>
            <w:vAlign w:val="bottom"/>
            <w:tcBorders>
              <w:bottom w:val="single" w:sz="8" w:color="auto"/>
              <w:right w:val="single" w:sz="8" w:color="auto"/>
            </w:tcBorders>
            <w:shd w:val="clear" w:color="auto" w:fill="CCEEFF"/>
          </w:tcPr>
          <w:p>
            <w:pPr>
              <w:jc w:val="center"/>
              <w:ind w:left="30"/>
              <w:spacing w:after="0"/>
              <w:rPr>
                <w:sz w:val="20"/>
                <w:szCs w:val="20"/>
                <w:color w:val="auto"/>
              </w:rPr>
            </w:pPr>
            <w:r>
              <w:rPr>
                <w:rFonts w:ascii="Arial" w:cs="Arial" w:eastAsia="Arial" w:hAnsi="Arial"/>
                <w:sz w:val="18"/>
                <w:szCs w:val="18"/>
                <w:color w:val="auto"/>
                <w:w w:val="90"/>
              </w:rPr>
              <w:t>$105,672</w:t>
            </w:r>
          </w:p>
        </w:tc>
        <w:tc>
          <w:tcPr>
            <w:tcW w:w="1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$211,343</w:t>
            </w:r>
          </w:p>
        </w:tc>
        <w:tc>
          <w:tcPr>
            <w:tcW w:w="820" w:type="dxa"/>
            <w:vAlign w:val="bottom"/>
            <w:tcBorders>
              <w:bottom w:val="single" w:sz="8" w:color="auto"/>
              <w:right w:val="single" w:sz="8" w:color="auto"/>
            </w:tcBorders>
            <w:shd w:val="clear" w:color="auto" w:fill="CCEEFF"/>
          </w:tcPr>
          <w:p>
            <w:pPr>
              <w:spacing w:after="0"/>
              <w:rPr>
                <w:sz w:val="19"/>
                <w:szCs w:val="19"/>
                <w:color w:val="auto"/>
              </w:rPr>
            </w:pPr>
          </w:p>
        </w:tc>
        <w:tc>
          <w:tcPr>
            <w:tcW w:w="720" w:type="dxa"/>
            <w:vAlign w:val="bottom"/>
            <w:tcBorders>
              <w:bottom w:val="single" w:sz="8" w:color="auto"/>
              <w:right w:val="single" w:sz="8" w:color="auto"/>
            </w:tcBorders>
            <w:shd w:val="clear" w:color="auto" w:fill="CCEEFF"/>
          </w:tcPr>
          <w:p>
            <w:pPr>
              <w:spacing w:after="0"/>
              <w:rPr>
                <w:sz w:val="19"/>
                <w:szCs w:val="19"/>
                <w:color w:val="auto"/>
              </w:rPr>
            </w:pPr>
          </w:p>
        </w:tc>
        <w:tc>
          <w:tcPr>
            <w:tcW w:w="960" w:type="dxa"/>
            <w:vAlign w:val="bottom"/>
            <w:tcBorders>
              <w:bottom w:val="single" w:sz="8" w:color="auto"/>
              <w:right w:val="single" w:sz="8" w:color="auto"/>
            </w:tcBorders>
            <w:shd w:val="clear" w:color="auto" w:fill="CCEEFF"/>
          </w:tcPr>
          <w:p>
            <w:pPr>
              <w:spacing w:after="0"/>
              <w:rPr>
                <w:sz w:val="19"/>
                <w:szCs w:val="19"/>
                <w:color w:val="auto"/>
              </w:rPr>
            </w:pPr>
          </w:p>
        </w:tc>
        <w:tc>
          <w:tcPr>
            <w:tcW w:w="840" w:type="dxa"/>
            <w:vAlign w:val="bottom"/>
            <w:tcBorders>
              <w:bottom w:val="single" w:sz="8" w:color="auto"/>
              <w:right w:val="single" w:sz="8" w:color="auto"/>
            </w:tcBorders>
            <w:shd w:val="clear" w:color="auto" w:fill="CCEEFF"/>
          </w:tcPr>
          <w:p>
            <w:pPr>
              <w:spacing w:after="0"/>
              <w:rPr>
                <w:sz w:val="19"/>
                <w:szCs w:val="19"/>
                <w:color w:val="auto"/>
              </w:rPr>
            </w:pPr>
          </w:p>
        </w:tc>
        <w:tc>
          <w:tcPr>
            <w:tcW w:w="1100" w:type="dxa"/>
            <w:vAlign w:val="bottom"/>
            <w:tcBorders>
              <w:bottom w:val="single" w:sz="8" w:color="auto"/>
              <w:right w:val="single" w:sz="8" w:color="auto"/>
            </w:tcBorders>
            <w:shd w:val="clear" w:color="auto" w:fill="CCEEFF"/>
          </w:tcPr>
          <w:p>
            <w:pPr>
              <w:spacing w:after="0"/>
              <w:rPr>
                <w:sz w:val="19"/>
                <w:szCs w:val="19"/>
                <w:color w:val="auto"/>
              </w:rPr>
            </w:pPr>
          </w:p>
        </w:tc>
        <w:tc>
          <w:tcPr>
            <w:tcW w:w="840" w:type="dxa"/>
            <w:vAlign w:val="bottom"/>
            <w:tcBorders>
              <w:bottom w:val="single" w:sz="8" w:color="auto"/>
              <w:right w:val="single" w:sz="8" w:color="auto"/>
            </w:tcBorders>
            <w:shd w:val="clear" w:color="auto" w:fill="CCEEFF"/>
          </w:tcPr>
          <w:p>
            <w:pPr>
              <w:spacing w:after="0"/>
              <w:rPr>
                <w:sz w:val="19"/>
                <w:szCs w:val="19"/>
                <w:color w:val="auto"/>
              </w:rPr>
            </w:pPr>
          </w:p>
        </w:tc>
        <w:tc>
          <w:tcPr>
            <w:tcW w:w="1200" w:type="dxa"/>
            <w:vAlign w:val="bottom"/>
            <w:tcBorders>
              <w:bottom w:val="single" w:sz="8" w:color="auto"/>
              <w:right w:val="single" w:sz="8" w:color="auto"/>
            </w:tcBorders>
            <w:shd w:val="clear" w:color="auto" w:fill="CCEEFF"/>
          </w:tcPr>
          <w:p>
            <w:pPr>
              <w:spacing w:after="0"/>
              <w:rPr>
                <w:sz w:val="19"/>
                <w:szCs w:val="19"/>
                <w:color w:val="auto"/>
              </w:rPr>
            </w:pPr>
          </w:p>
        </w:tc>
      </w:tr>
      <w:tr>
        <w:trPr>
          <w:trHeight w:val="202"/>
        </w:trPr>
        <w:tc>
          <w:tcPr>
            <w:tcW w:w="1340" w:type="dxa"/>
            <w:vAlign w:val="bottom"/>
            <w:tcBorders>
              <w:left w:val="single" w:sz="8" w:color="auto"/>
              <w:right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Performance</w:t>
            </w:r>
          </w:p>
        </w:tc>
        <w:tc>
          <w:tcPr>
            <w:tcW w:w="720" w:type="dxa"/>
            <w:vAlign w:val="bottom"/>
            <w:tcBorders>
              <w:right w:val="single" w:sz="8" w:color="auto"/>
            </w:tcBorders>
            <w:shd w:val="clear" w:color="auto" w:fill="CCEEFF"/>
          </w:tcPr>
          <w:p>
            <w:pPr>
              <w:spacing w:after="0"/>
              <w:rPr>
                <w:sz w:val="17"/>
                <w:szCs w:val="17"/>
                <w:color w:val="auto"/>
              </w:rPr>
            </w:pPr>
          </w:p>
        </w:tc>
        <w:tc>
          <w:tcPr>
            <w:tcW w:w="960" w:type="dxa"/>
            <w:vAlign w:val="bottom"/>
            <w:tcBorders>
              <w:right w:val="single" w:sz="8" w:color="auto"/>
            </w:tcBorders>
            <w:shd w:val="clear" w:color="auto" w:fill="CCEEFF"/>
          </w:tcPr>
          <w:p>
            <w:pPr>
              <w:spacing w:after="0"/>
              <w:rPr>
                <w:sz w:val="17"/>
                <w:szCs w:val="17"/>
                <w:color w:val="auto"/>
              </w:rPr>
            </w:pPr>
          </w:p>
        </w:tc>
        <w:tc>
          <w:tcPr>
            <w:tcW w:w="840" w:type="dxa"/>
            <w:vAlign w:val="bottom"/>
            <w:tcBorders>
              <w:right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tcBorders>
              <w:right w:val="single" w:sz="8" w:color="auto"/>
            </w:tcBorders>
            <w:shd w:val="clear" w:color="auto" w:fill="CCEEFF"/>
          </w:tcPr>
          <w:p>
            <w:pPr>
              <w:spacing w:after="0"/>
              <w:rPr>
                <w:sz w:val="17"/>
                <w:szCs w:val="17"/>
                <w:color w:val="auto"/>
              </w:rPr>
            </w:pPr>
          </w:p>
        </w:tc>
        <w:tc>
          <w:tcPr>
            <w:tcW w:w="820" w:type="dxa"/>
            <w:vAlign w:val="bottom"/>
            <w:tcBorders>
              <w:right w:val="single" w:sz="8" w:color="auto"/>
            </w:tcBorders>
            <w:shd w:val="clear" w:color="auto" w:fill="CCEEFF"/>
          </w:tcPr>
          <w:p>
            <w:pPr>
              <w:spacing w:after="0"/>
              <w:rPr>
                <w:sz w:val="17"/>
                <w:szCs w:val="17"/>
                <w:color w:val="auto"/>
              </w:rPr>
            </w:pPr>
          </w:p>
        </w:tc>
        <w:tc>
          <w:tcPr>
            <w:tcW w:w="720" w:type="dxa"/>
            <w:vAlign w:val="bottom"/>
            <w:tcBorders>
              <w:right w:val="single" w:sz="8" w:color="auto"/>
            </w:tcBorders>
            <w:shd w:val="clear" w:color="auto" w:fill="CCEEFF"/>
          </w:tcPr>
          <w:p>
            <w:pPr>
              <w:spacing w:after="0"/>
              <w:rPr>
                <w:sz w:val="17"/>
                <w:szCs w:val="17"/>
                <w:color w:val="auto"/>
              </w:rPr>
            </w:pPr>
          </w:p>
        </w:tc>
        <w:tc>
          <w:tcPr>
            <w:tcW w:w="960" w:type="dxa"/>
            <w:vAlign w:val="bottom"/>
            <w:tcBorders>
              <w:right w:val="single" w:sz="8" w:color="auto"/>
            </w:tcBorders>
            <w:shd w:val="clear" w:color="auto" w:fill="CCEEFF"/>
          </w:tcPr>
          <w:p>
            <w:pPr>
              <w:spacing w:after="0"/>
              <w:rPr>
                <w:sz w:val="17"/>
                <w:szCs w:val="17"/>
                <w:color w:val="auto"/>
              </w:rPr>
            </w:pPr>
          </w:p>
        </w:tc>
        <w:tc>
          <w:tcPr>
            <w:tcW w:w="840" w:type="dxa"/>
            <w:vAlign w:val="bottom"/>
            <w:tcBorders>
              <w:right w:val="single" w:sz="8" w:color="auto"/>
            </w:tcBorders>
            <w:shd w:val="clear" w:color="auto" w:fill="CCEEFF"/>
          </w:tcPr>
          <w:p>
            <w:pPr>
              <w:spacing w:after="0"/>
              <w:rPr>
                <w:sz w:val="17"/>
                <w:szCs w:val="17"/>
                <w:color w:val="auto"/>
              </w:rPr>
            </w:pPr>
          </w:p>
        </w:tc>
        <w:tc>
          <w:tcPr>
            <w:tcW w:w="1100" w:type="dxa"/>
            <w:vAlign w:val="bottom"/>
            <w:tcBorders>
              <w:right w:val="single" w:sz="8" w:color="auto"/>
            </w:tcBorders>
            <w:shd w:val="clear" w:color="auto" w:fill="CCEEFF"/>
          </w:tcPr>
          <w:p>
            <w:pPr>
              <w:spacing w:after="0"/>
              <w:rPr>
                <w:sz w:val="17"/>
                <w:szCs w:val="17"/>
                <w:color w:val="auto"/>
              </w:rPr>
            </w:pPr>
          </w:p>
        </w:tc>
        <w:tc>
          <w:tcPr>
            <w:tcW w:w="840" w:type="dxa"/>
            <w:vAlign w:val="bottom"/>
            <w:tcBorders>
              <w:right w:val="single" w:sz="8" w:color="auto"/>
            </w:tcBorders>
            <w:shd w:val="clear" w:color="auto" w:fill="CCEEFF"/>
          </w:tcPr>
          <w:p>
            <w:pPr>
              <w:spacing w:after="0"/>
              <w:rPr>
                <w:sz w:val="17"/>
                <w:szCs w:val="17"/>
                <w:color w:val="auto"/>
              </w:rPr>
            </w:pPr>
          </w:p>
        </w:tc>
        <w:tc>
          <w:tcPr>
            <w:tcW w:w="1200" w:type="dxa"/>
            <w:vAlign w:val="bottom"/>
            <w:tcBorders>
              <w:right w:val="single" w:sz="8" w:color="auto"/>
            </w:tcBorders>
            <w:shd w:val="clear" w:color="auto" w:fill="CCEEFF"/>
          </w:tcPr>
          <w:p>
            <w:pPr>
              <w:spacing w:after="0"/>
              <w:rPr>
                <w:sz w:val="17"/>
                <w:szCs w:val="17"/>
                <w:color w:val="auto"/>
              </w:rPr>
            </w:pPr>
          </w:p>
        </w:tc>
      </w:tr>
      <w:tr>
        <w:trPr>
          <w:trHeight w:val="237"/>
        </w:trPr>
        <w:tc>
          <w:tcPr>
            <w:tcW w:w="1340" w:type="dxa"/>
            <w:vAlign w:val="bottom"/>
            <w:tcBorders>
              <w:left w:val="single" w:sz="8" w:color="auto"/>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Stock Awards (1)</w:t>
            </w:r>
          </w:p>
        </w:tc>
        <w:tc>
          <w:tcPr>
            <w:tcW w:w="720" w:type="dxa"/>
            <w:vAlign w:val="bottom"/>
            <w:tcBorders>
              <w:bottom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w w:val="89"/>
              </w:rPr>
              <w:t>7/24/08</w:t>
            </w:r>
          </w:p>
        </w:tc>
        <w:tc>
          <w:tcPr>
            <w:tcW w:w="960" w:type="dxa"/>
            <w:vAlign w:val="bottom"/>
            <w:tcBorders>
              <w:bottom w:val="single" w:sz="8" w:color="auto"/>
              <w:right w:val="single" w:sz="8" w:color="auto"/>
            </w:tcBorders>
            <w:shd w:val="clear" w:color="auto" w:fill="CCEEFF"/>
          </w:tcPr>
          <w:p>
            <w:pPr>
              <w:spacing w:after="0"/>
              <w:rPr>
                <w:sz w:val="20"/>
                <w:szCs w:val="20"/>
                <w:color w:val="auto"/>
              </w:rPr>
            </w:pPr>
          </w:p>
        </w:tc>
        <w:tc>
          <w:tcPr>
            <w:tcW w:w="840" w:type="dxa"/>
            <w:vAlign w:val="bottom"/>
            <w:tcBorders>
              <w:bottom w:val="single" w:sz="8" w:color="auto"/>
              <w:right w:val="single" w:sz="8" w:color="auto"/>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right w:val="single" w:sz="8" w:color="auto"/>
            </w:tcBorders>
            <w:shd w:val="clear" w:color="auto" w:fill="CCEEFF"/>
          </w:tcPr>
          <w:p>
            <w:pPr>
              <w:spacing w:after="0"/>
              <w:rPr>
                <w:sz w:val="20"/>
                <w:szCs w:val="20"/>
                <w:color w:val="auto"/>
              </w:rPr>
            </w:pPr>
          </w:p>
        </w:tc>
        <w:tc>
          <w:tcPr>
            <w:tcW w:w="8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4,400</w:t>
            </w:r>
          </w:p>
        </w:tc>
        <w:tc>
          <w:tcPr>
            <w:tcW w:w="7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5,500</w:t>
            </w:r>
          </w:p>
        </w:tc>
        <w:tc>
          <w:tcPr>
            <w:tcW w:w="9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6,600</w:t>
            </w:r>
          </w:p>
        </w:tc>
        <w:tc>
          <w:tcPr>
            <w:tcW w:w="840" w:type="dxa"/>
            <w:vAlign w:val="bottom"/>
            <w:tcBorders>
              <w:bottom w:val="single" w:sz="8" w:color="auto"/>
              <w:right w:val="single" w:sz="8" w:color="auto"/>
            </w:tcBorders>
            <w:shd w:val="clear" w:color="auto" w:fill="CCEEFF"/>
          </w:tcPr>
          <w:p>
            <w:pPr>
              <w:spacing w:after="0"/>
              <w:rPr>
                <w:sz w:val="20"/>
                <w:szCs w:val="20"/>
                <w:color w:val="auto"/>
              </w:rPr>
            </w:pPr>
          </w:p>
        </w:tc>
        <w:tc>
          <w:tcPr>
            <w:tcW w:w="1100" w:type="dxa"/>
            <w:vAlign w:val="bottom"/>
            <w:tcBorders>
              <w:bottom w:val="single" w:sz="8" w:color="auto"/>
              <w:right w:val="single" w:sz="8" w:color="auto"/>
            </w:tcBorders>
            <w:shd w:val="clear" w:color="auto" w:fill="CCEEFF"/>
          </w:tcPr>
          <w:p>
            <w:pPr>
              <w:spacing w:after="0"/>
              <w:rPr>
                <w:sz w:val="20"/>
                <w:szCs w:val="20"/>
                <w:color w:val="auto"/>
              </w:rPr>
            </w:pPr>
          </w:p>
        </w:tc>
        <w:tc>
          <w:tcPr>
            <w:tcW w:w="840" w:type="dxa"/>
            <w:vAlign w:val="bottom"/>
            <w:tcBorders>
              <w:bottom w:val="single" w:sz="8" w:color="auto"/>
              <w:right w:val="single" w:sz="8" w:color="auto"/>
            </w:tcBorders>
            <w:shd w:val="clear" w:color="auto" w:fill="CCEEFF"/>
          </w:tcPr>
          <w:p>
            <w:pPr>
              <w:spacing w:after="0"/>
              <w:rPr>
                <w:sz w:val="20"/>
                <w:szCs w:val="20"/>
                <w:color w:val="auto"/>
              </w:rPr>
            </w:pPr>
          </w:p>
        </w:tc>
        <w:tc>
          <w:tcPr>
            <w:tcW w:w="12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$115,225</w:t>
            </w:r>
          </w:p>
        </w:tc>
      </w:tr>
      <w:tr>
        <w:trPr>
          <w:trHeight w:val="202"/>
        </w:trPr>
        <w:tc>
          <w:tcPr>
            <w:tcW w:w="1340" w:type="dxa"/>
            <w:vAlign w:val="bottom"/>
            <w:tcBorders>
              <w:left w:val="single" w:sz="8" w:color="auto"/>
              <w:right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Performance</w:t>
            </w:r>
          </w:p>
        </w:tc>
        <w:tc>
          <w:tcPr>
            <w:tcW w:w="720" w:type="dxa"/>
            <w:vAlign w:val="bottom"/>
            <w:tcBorders>
              <w:right w:val="single" w:sz="8" w:color="auto"/>
            </w:tcBorders>
            <w:shd w:val="clear" w:color="auto" w:fill="CCEEFF"/>
          </w:tcPr>
          <w:p>
            <w:pPr>
              <w:spacing w:after="0"/>
              <w:rPr>
                <w:sz w:val="17"/>
                <w:szCs w:val="17"/>
                <w:color w:val="auto"/>
              </w:rPr>
            </w:pPr>
          </w:p>
        </w:tc>
        <w:tc>
          <w:tcPr>
            <w:tcW w:w="960" w:type="dxa"/>
            <w:vAlign w:val="bottom"/>
            <w:tcBorders>
              <w:right w:val="single" w:sz="8" w:color="auto"/>
            </w:tcBorders>
            <w:shd w:val="clear" w:color="auto" w:fill="CCEEFF"/>
          </w:tcPr>
          <w:p>
            <w:pPr>
              <w:spacing w:after="0"/>
              <w:rPr>
                <w:sz w:val="17"/>
                <w:szCs w:val="17"/>
                <w:color w:val="auto"/>
              </w:rPr>
            </w:pPr>
          </w:p>
        </w:tc>
        <w:tc>
          <w:tcPr>
            <w:tcW w:w="840" w:type="dxa"/>
            <w:vAlign w:val="bottom"/>
            <w:tcBorders>
              <w:right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tcBorders>
              <w:right w:val="single" w:sz="8" w:color="auto"/>
            </w:tcBorders>
            <w:shd w:val="clear" w:color="auto" w:fill="CCEEFF"/>
          </w:tcPr>
          <w:p>
            <w:pPr>
              <w:spacing w:after="0"/>
              <w:rPr>
                <w:sz w:val="17"/>
                <w:szCs w:val="17"/>
                <w:color w:val="auto"/>
              </w:rPr>
            </w:pPr>
          </w:p>
        </w:tc>
        <w:tc>
          <w:tcPr>
            <w:tcW w:w="820" w:type="dxa"/>
            <w:vAlign w:val="bottom"/>
            <w:tcBorders>
              <w:right w:val="single" w:sz="8" w:color="auto"/>
            </w:tcBorders>
            <w:shd w:val="clear" w:color="auto" w:fill="CCEEFF"/>
          </w:tcPr>
          <w:p>
            <w:pPr>
              <w:spacing w:after="0"/>
              <w:rPr>
                <w:sz w:val="17"/>
                <w:szCs w:val="17"/>
                <w:color w:val="auto"/>
              </w:rPr>
            </w:pPr>
          </w:p>
        </w:tc>
        <w:tc>
          <w:tcPr>
            <w:tcW w:w="720" w:type="dxa"/>
            <w:vAlign w:val="bottom"/>
            <w:tcBorders>
              <w:right w:val="single" w:sz="8" w:color="auto"/>
            </w:tcBorders>
            <w:shd w:val="clear" w:color="auto" w:fill="CCEEFF"/>
          </w:tcPr>
          <w:p>
            <w:pPr>
              <w:spacing w:after="0"/>
              <w:rPr>
                <w:sz w:val="17"/>
                <w:szCs w:val="17"/>
                <w:color w:val="auto"/>
              </w:rPr>
            </w:pPr>
          </w:p>
        </w:tc>
        <w:tc>
          <w:tcPr>
            <w:tcW w:w="960" w:type="dxa"/>
            <w:vAlign w:val="bottom"/>
            <w:tcBorders>
              <w:right w:val="single" w:sz="8" w:color="auto"/>
            </w:tcBorders>
            <w:shd w:val="clear" w:color="auto" w:fill="CCEEFF"/>
          </w:tcPr>
          <w:p>
            <w:pPr>
              <w:spacing w:after="0"/>
              <w:rPr>
                <w:sz w:val="17"/>
                <w:szCs w:val="17"/>
                <w:color w:val="auto"/>
              </w:rPr>
            </w:pPr>
          </w:p>
        </w:tc>
        <w:tc>
          <w:tcPr>
            <w:tcW w:w="840" w:type="dxa"/>
            <w:vAlign w:val="bottom"/>
            <w:tcBorders>
              <w:right w:val="single" w:sz="8" w:color="auto"/>
            </w:tcBorders>
            <w:shd w:val="clear" w:color="auto" w:fill="CCEEFF"/>
          </w:tcPr>
          <w:p>
            <w:pPr>
              <w:spacing w:after="0"/>
              <w:rPr>
                <w:sz w:val="17"/>
                <w:szCs w:val="17"/>
                <w:color w:val="auto"/>
              </w:rPr>
            </w:pPr>
          </w:p>
        </w:tc>
        <w:tc>
          <w:tcPr>
            <w:tcW w:w="1100" w:type="dxa"/>
            <w:vAlign w:val="bottom"/>
            <w:tcBorders>
              <w:right w:val="single" w:sz="8" w:color="auto"/>
            </w:tcBorders>
            <w:shd w:val="clear" w:color="auto" w:fill="CCEEFF"/>
          </w:tcPr>
          <w:p>
            <w:pPr>
              <w:spacing w:after="0"/>
              <w:rPr>
                <w:sz w:val="17"/>
                <w:szCs w:val="17"/>
                <w:color w:val="auto"/>
              </w:rPr>
            </w:pPr>
          </w:p>
        </w:tc>
        <w:tc>
          <w:tcPr>
            <w:tcW w:w="840" w:type="dxa"/>
            <w:vAlign w:val="bottom"/>
            <w:tcBorders>
              <w:right w:val="single" w:sz="8" w:color="auto"/>
            </w:tcBorders>
            <w:shd w:val="clear" w:color="auto" w:fill="CCEEFF"/>
          </w:tcPr>
          <w:p>
            <w:pPr>
              <w:spacing w:after="0"/>
              <w:rPr>
                <w:sz w:val="17"/>
                <w:szCs w:val="17"/>
                <w:color w:val="auto"/>
              </w:rPr>
            </w:pPr>
          </w:p>
        </w:tc>
        <w:tc>
          <w:tcPr>
            <w:tcW w:w="1200" w:type="dxa"/>
            <w:vAlign w:val="bottom"/>
            <w:tcBorders>
              <w:right w:val="single" w:sz="8" w:color="auto"/>
            </w:tcBorders>
            <w:shd w:val="clear" w:color="auto" w:fill="CCEEFF"/>
          </w:tcPr>
          <w:p>
            <w:pPr>
              <w:spacing w:after="0"/>
              <w:rPr>
                <w:sz w:val="17"/>
                <w:szCs w:val="17"/>
                <w:color w:val="auto"/>
              </w:rPr>
            </w:pPr>
          </w:p>
        </w:tc>
      </w:tr>
      <w:tr>
        <w:trPr>
          <w:trHeight w:val="216"/>
        </w:trPr>
        <w:tc>
          <w:tcPr>
            <w:tcW w:w="1340" w:type="dxa"/>
            <w:vAlign w:val="bottom"/>
            <w:tcBorders>
              <w:left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Stock Unit</w:t>
            </w:r>
          </w:p>
        </w:tc>
        <w:tc>
          <w:tcPr>
            <w:tcW w:w="720" w:type="dxa"/>
            <w:vAlign w:val="bottom"/>
            <w:tcBorders>
              <w:right w:val="single" w:sz="8" w:color="auto"/>
            </w:tcBorders>
            <w:shd w:val="clear" w:color="auto" w:fill="CCEEFF"/>
          </w:tcPr>
          <w:p>
            <w:pPr>
              <w:spacing w:after="0"/>
              <w:rPr>
                <w:sz w:val="18"/>
                <w:szCs w:val="18"/>
                <w:color w:val="auto"/>
              </w:rPr>
            </w:pPr>
          </w:p>
        </w:tc>
        <w:tc>
          <w:tcPr>
            <w:tcW w:w="960" w:type="dxa"/>
            <w:vAlign w:val="bottom"/>
            <w:tcBorders>
              <w:right w:val="single" w:sz="8" w:color="auto"/>
            </w:tcBorders>
            <w:shd w:val="clear" w:color="auto" w:fill="CCEEFF"/>
          </w:tcPr>
          <w:p>
            <w:pPr>
              <w:spacing w:after="0"/>
              <w:rPr>
                <w:sz w:val="18"/>
                <w:szCs w:val="18"/>
                <w:color w:val="auto"/>
              </w:rPr>
            </w:pPr>
          </w:p>
        </w:tc>
        <w:tc>
          <w:tcPr>
            <w:tcW w:w="840" w:type="dxa"/>
            <w:vAlign w:val="bottom"/>
            <w:tcBorders>
              <w:righ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tcBorders>
              <w:right w:val="single" w:sz="8" w:color="auto"/>
            </w:tcBorders>
            <w:shd w:val="clear" w:color="auto" w:fill="CCEEFF"/>
          </w:tcPr>
          <w:p>
            <w:pPr>
              <w:spacing w:after="0"/>
              <w:rPr>
                <w:sz w:val="18"/>
                <w:szCs w:val="18"/>
                <w:color w:val="auto"/>
              </w:rPr>
            </w:pPr>
          </w:p>
        </w:tc>
        <w:tc>
          <w:tcPr>
            <w:tcW w:w="820" w:type="dxa"/>
            <w:vAlign w:val="bottom"/>
            <w:tcBorders>
              <w:right w:val="single" w:sz="8" w:color="auto"/>
            </w:tcBorders>
            <w:shd w:val="clear" w:color="auto" w:fill="CCEEFF"/>
          </w:tcPr>
          <w:p>
            <w:pPr>
              <w:spacing w:after="0"/>
              <w:rPr>
                <w:sz w:val="18"/>
                <w:szCs w:val="18"/>
                <w:color w:val="auto"/>
              </w:rPr>
            </w:pPr>
          </w:p>
        </w:tc>
        <w:tc>
          <w:tcPr>
            <w:tcW w:w="720" w:type="dxa"/>
            <w:vAlign w:val="bottom"/>
            <w:tcBorders>
              <w:right w:val="single" w:sz="8" w:color="auto"/>
            </w:tcBorders>
            <w:shd w:val="clear" w:color="auto" w:fill="CCEEFF"/>
          </w:tcPr>
          <w:p>
            <w:pPr>
              <w:spacing w:after="0"/>
              <w:rPr>
                <w:sz w:val="18"/>
                <w:szCs w:val="18"/>
                <w:color w:val="auto"/>
              </w:rPr>
            </w:pPr>
          </w:p>
        </w:tc>
        <w:tc>
          <w:tcPr>
            <w:tcW w:w="960" w:type="dxa"/>
            <w:vAlign w:val="bottom"/>
            <w:tcBorders>
              <w:right w:val="single" w:sz="8" w:color="auto"/>
            </w:tcBorders>
            <w:shd w:val="clear" w:color="auto" w:fill="CCEEFF"/>
          </w:tcPr>
          <w:p>
            <w:pPr>
              <w:spacing w:after="0"/>
              <w:rPr>
                <w:sz w:val="18"/>
                <w:szCs w:val="18"/>
                <w:color w:val="auto"/>
              </w:rPr>
            </w:pPr>
          </w:p>
        </w:tc>
        <w:tc>
          <w:tcPr>
            <w:tcW w:w="840" w:type="dxa"/>
            <w:vAlign w:val="bottom"/>
            <w:tcBorders>
              <w:right w:val="single" w:sz="8" w:color="auto"/>
            </w:tcBorders>
            <w:shd w:val="clear" w:color="auto" w:fill="CCEEFF"/>
          </w:tcPr>
          <w:p>
            <w:pPr>
              <w:spacing w:after="0"/>
              <w:rPr>
                <w:sz w:val="18"/>
                <w:szCs w:val="18"/>
                <w:color w:val="auto"/>
              </w:rPr>
            </w:pPr>
          </w:p>
        </w:tc>
        <w:tc>
          <w:tcPr>
            <w:tcW w:w="1100" w:type="dxa"/>
            <w:vAlign w:val="bottom"/>
            <w:tcBorders>
              <w:right w:val="single" w:sz="8" w:color="auto"/>
            </w:tcBorders>
            <w:shd w:val="clear" w:color="auto" w:fill="CCEEFF"/>
          </w:tcPr>
          <w:p>
            <w:pPr>
              <w:spacing w:after="0"/>
              <w:rPr>
                <w:sz w:val="18"/>
                <w:szCs w:val="18"/>
                <w:color w:val="auto"/>
              </w:rPr>
            </w:pPr>
          </w:p>
        </w:tc>
        <w:tc>
          <w:tcPr>
            <w:tcW w:w="840" w:type="dxa"/>
            <w:vAlign w:val="bottom"/>
            <w:tcBorders>
              <w:right w:val="single" w:sz="8" w:color="auto"/>
            </w:tcBorders>
            <w:shd w:val="clear" w:color="auto" w:fill="CCEEFF"/>
          </w:tcPr>
          <w:p>
            <w:pPr>
              <w:spacing w:after="0"/>
              <w:rPr>
                <w:sz w:val="18"/>
                <w:szCs w:val="18"/>
                <w:color w:val="auto"/>
              </w:rPr>
            </w:pPr>
          </w:p>
        </w:tc>
        <w:tc>
          <w:tcPr>
            <w:tcW w:w="1200" w:type="dxa"/>
            <w:vAlign w:val="bottom"/>
            <w:tcBorders>
              <w:right w:val="single" w:sz="8" w:color="auto"/>
            </w:tcBorders>
            <w:shd w:val="clear" w:color="auto" w:fill="CCEEFF"/>
          </w:tcPr>
          <w:p>
            <w:pPr>
              <w:spacing w:after="0"/>
              <w:rPr>
                <w:sz w:val="18"/>
                <w:szCs w:val="18"/>
                <w:color w:val="auto"/>
              </w:rPr>
            </w:pPr>
          </w:p>
        </w:tc>
      </w:tr>
      <w:tr>
        <w:trPr>
          <w:trHeight w:val="237"/>
        </w:trPr>
        <w:tc>
          <w:tcPr>
            <w:tcW w:w="1340" w:type="dxa"/>
            <w:vAlign w:val="bottom"/>
            <w:tcBorders>
              <w:left w:val="single" w:sz="8" w:color="auto"/>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Awards (2)</w:t>
            </w:r>
          </w:p>
        </w:tc>
        <w:tc>
          <w:tcPr>
            <w:tcW w:w="720" w:type="dxa"/>
            <w:vAlign w:val="bottom"/>
            <w:tcBorders>
              <w:bottom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w w:val="89"/>
              </w:rPr>
              <w:t>7/24/08</w:t>
            </w:r>
          </w:p>
        </w:tc>
        <w:tc>
          <w:tcPr>
            <w:tcW w:w="960" w:type="dxa"/>
            <w:vAlign w:val="bottom"/>
            <w:tcBorders>
              <w:bottom w:val="single" w:sz="8" w:color="auto"/>
              <w:right w:val="single" w:sz="8" w:color="auto"/>
            </w:tcBorders>
            <w:shd w:val="clear" w:color="auto" w:fill="CCEEFF"/>
          </w:tcPr>
          <w:p>
            <w:pPr>
              <w:spacing w:after="0"/>
              <w:rPr>
                <w:sz w:val="20"/>
                <w:szCs w:val="20"/>
                <w:color w:val="auto"/>
              </w:rPr>
            </w:pPr>
          </w:p>
        </w:tc>
        <w:tc>
          <w:tcPr>
            <w:tcW w:w="840" w:type="dxa"/>
            <w:vAlign w:val="bottom"/>
            <w:tcBorders>
              <w:bottom w:val="single" w:sz="8" w:color="auto"/>
              <w:right w:val="single" w:sz="8" w:color="auto"/>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right w:val="single" w:sz="8" w:color="auto"/>
            </w:tcBorders>
            <w:shd w:val="clear" w:color="auto" w:fill="CCEEFF"/>
          </w:tcPr>
          <w:p>
            <w:pPr>
              <w:spacing w:after="0"/>
              <w:rPr>
                <w:sz w:val="20"/>
                <w:szCs w:val="20"/>
                <w:color w:val="auto"/>
              </w:rPr>
            </w:pPr>
          </w:p>
        </w:tc>
        <w:tc>
          <w:tcPr>
            <w:tcW w:w="8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7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9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840" w:type="dxa"/>
            <w:vAlign w:val="bottom"/>
            <w:tcBorders>
              <w:bottom w:val="single" w:sz="8" w:color="auto"/>
              <w:right w:val="single" w:sz="8" w:color="auto"/>
            </w:tcBorders>
            <w:shd w:val="clear" w:color="auto" w:fill="CCEEFF"/>
          </w:tcPr>
          <w:p>
            <w:pPr>
              <w:spacing w:after="0"/>
              <w:rPr>
                <w:sz w:val="20"/>
                <w:szCs w:val="20"/>
                <w:color w:val="auto"/>
              </w:rPr>
            </w:pPr>
          </w:p>
        </w:tc>
        <w:tc>
          <w:tcPr>
            <w:tcW w:w="1100" w:type="dxa"/>
            <w:vAlign w:val="bottom"/>
            <w:tcBorders>
              <w:bottom w:val="single" w:sz="8" w:color="auto"/>
              <w:right w:val="single" w:sz="8" w:color="auto"/>
            </w:tcBorders>
            <w:shd w:val="clear" w:color="auto" w:fill="CCEEFF"/>
          </w:tcPr>
          <w:p>
            <w:pPr>
              <w:spacing w:after="0"/>
              <w:rPr>
                <w:sz w:val="20"/>
                <w:szCs w:val="20"/>
                <w:color w:val="auto"/>
              </w:rPr>
            </w:pPr>
          </w:p>
        </w:tc>
        <w:tc>
          <w:tcPr>
            <w:tcW w:w="840" w:type="dxa"/>
            <w:vAlign w:val="bottom"/>
            <w:tcBorders>
              <w:bottom w:val="single" w:sz="8" w:color="auto"/>
              <w:right w:val="single" w:sz="8" w:color="auto"/>
            </w:tcBorders>
            <w:shd w:val="clear" w:color="auto" w:fill="CCEEFF"/>
          </w:tcPr>
          <w:p>
            <w:pPr>
              <w:spacing w:after="0"/>
              <w:rPr>
                <w:sz w:val="20"/>
                <w:szCs w:val="20"/>
                <w:color w:val="auto"/>
              </w:rPr>
            </w:pPr>
          </w:p>
        </w:tc>
        <w:tc>
          <w:tcPr>
            <w:tcW w:w="12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$20,590</w:t>
            </w:r>
          </w:p>
        </w:tc>
      </w:tr>
      <w:tr>
        <w:trPr>
          <w:trHeight w:val="202"/>
        </w:trPr>
        <w:tc>
          <w:tcPr>
            <w:tcW w:w="1340" w:type="dxa"/>
            <w:vAlign w:val="bottom"/>
            <w:tcBorders>
              <w:left w:val="single" w:sz="8" w:color="auto"/>
              <w:right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w w:val="99"/>
              </w:rPr>
              <w:t>Restricted Stock</w:t>
            </w:r>
          </w:p>
        </w:tc>
        <w:tc>
          <w:tcPr>
            <w:tcW w:w="720" w:type="dxa"/>
            <w:vAlign w:val="bottom"/>
            <w:tcBorders>
              <w:right w:val="single" w:sz="8" w:color="auto"/>
            </w:tcBorders>
            <w:shd w:val="clear" w:color="auto" w:fill="CCEEFF"/>
          </w:tcPr>
          <w:p>
            <w:pPr>
              <w:spacing w:after="0"/>
              <w:rPr>
                <w:sz w:val="17"/>
                <w:szCs w:val="17"/>
                <w:color w:val="auto"/>
              </w:rPr>
            </w:pPr>
          </w:p>
        </w:tc>
        <w:tc>
          <w:tcPr>
            <w:tcW w:w="960" w:type="dxa"/>
            <w:vAlign w:val="bottom"/>
            <w:tcBorders>
              <w:right w:val="single" w:sz="8" w:color="auto"/>
            </w:tcBorders>
            <w:shd w:val="clear" w:color="auto" w:fill="CCEEFF"/>
          </w:tcPr>
          <w:p>
            <w:pPr>
              <w:spacing w:after="0"/>
              <w:rPr>
                <w:sz w:val="17"/>
                <w:szCs w:val="17"/>
                <w:color w:val="auto"/>
              </w:rPr>
            </w:pPr>
          </w:p>
        </w:tc>
        <w:tc>
          <w:tcPr>
            <w:tcW w:w="840" w:type="dxa"/>
            <w:vAlign w:val="bottom"/>
            <w:tcBorders>
              <w:right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tcBorders>
              <w:right w:val="single" w:sz="8" w:color="auto"/>
            </w:tcBorders>
            <w:shd w:val="clear" w:color="auto" w:fill="CCEEFF"/>
          </w:tcPr>
          <w:p>
            <w:pPr>
              <w:spacing w:after="0"/>
              <w:rPr>
                <w:sz w:val="17"/>
                <w:szCs w:val="17"/>
                <w:color w:val="auto"/>
              </w:rPr>
            </w:pPr>
          </w:p>
        </w:tc>
        <w:tc>
          <w:tcPr>
            <w:tcW w:w="820" w:type="dxa"/>
            <w:vAlign w:val="bottom"/>
            <w:tcBorders>
              <w:right w:val="single" w:sz="8" w:color="auto"/>
            </w:tcBorders>
            <w:shd w:val="clear" w:color="auto" w:fill="CCEEFF"/>
          </w:tcPr>
          <w:p>
            <w:pPr>
              <w:spacing w:after="0"/>
              <w:rPr>
                <w:sz w:val="17"/>
                <w:szCs w:val="17"/>
                <w:color w:val="auto"/>
              </w:rPr>
            </w:pPr>
          </w:p>
        </w:tc>
        <w:tc>
          <w:tcPr>
            <w:tcW w:w="720" w:type="dxa"/>
            <w:vAlign w:val="bottom"/>
            <w:tcBorders>
              <w:right w:val="single" w:sz="8" w:color="auto"/>
            </w:tcBorders>
            <w:shd w:val="clear" w:color="auto" w:fill="CCEEFF"/>
          </w:tcPr>
          <w:p>
            <w:pPr>
              <w:spacing w:after="0"/>
              <w:rPr>
                <w:sz w:val="17"/>
                <w:szCs w:val="17"/>
                <w:color w:val="auto"/>
              </w:rPr>
            </w:pPr>
          </w:p>
        </w:tc>
        <w:tc>
          <w:tcPr>
            <w:tcW w:w="960" w:type="dxa"/>
            <w:vAlign w:val="bottom"/>
            <w:tcBorders>
              <w:right w:val="single" w:sz="8" w:color="auto"/>
            </w:tcBorders>
            <w:shd w:val="clear" w:color="auto" w:fill="CCEEFF"/>
          </w:tcPr>
          <w:p>
            <w:pPr>
              <w:spacing w:after="0"/>
              <w:rPr>
                <w:sz w:val="17"/>
                <w:szCs w:val="17"/>
                <w:color w:val="auto"/>
              </w:rPr>
            </w:pPr>
          </w:p>
        </w:tc>
        <w:tc>
          <w:tcPr>
            <w:tcW w:w="840" w:type="dxa"/>
            <w:vAlign w:val="bottom"/>
            <w:tcBorders>
              <w:right w:val="single" w:sz="8" w:color="auto"/>
            </w:tcBorders>
            <w:shd w:val="clear" w:color="auto" w:fill="CCEEFF"/>
          </w:tcPr>
          <w:p>
            <w:pPr>
              <w:spacing w:after="0"/>
              <w:rPr>
                <w:sz w:val="17"/>
                <w:szCs w:val="17"/>
                <w:color w:val="auto"/>
              </w:rPr>
            </w:pPr>
          </w:p>
        </w:tc>
        <w:tc>
          <w:tcPr>
            <w:tcW w:w="1100" w:type="dxa"/>
            <w:vAlign w:val="bottom"/>
            <w:tcBorders>
              <w:right w:val="single" w:sz="8" w:color="auto"/>
            </w:tcBorders>
            <w:shd w:val="clear" w:color="auto" w:fill="CCEEFF"/>
          </w:tcPr>
          <w:p>
            <w:pPr>
              <w:spacing w:after="0"/>
              <w:rPr>
                <w:sz w:val="17"/>
                <w:szCs w:val="17"/>
                <w:color w:val="auto"/>
              </w:rPr>
            </w:pPr>
          </w:p>
        </w:tc>
        <w:tc>
          <w:tcPr>
            <w:tcW w:w="840" w:type="dxa"/>
            <w:vAlign w:val="bottom"/>
            <w:tcBorders>
              <w:right w:val="single" w:sz="8" w:color="auto"/>
            </w:tcBorders>
            <w:shd w:val="clear" w:color="auto" w:fill="CCEEFF"/>
          </w:tcPr>
          <w:p>
            <w:pPr>
              <w:spacing w:after="0"/>
              <w:rPr>
                <w:sz w:val="17"/>
                <w:szCs w:val="17"/>
                <w:color w:val="auto"/>
              </w:rPr>
            </w:pPr>
          </w:p>
        </w:tc>
        <w:tc>
          <w:tcPr>
            <w:tcW w:w="1200" w:type="dxa"/>
            <w:vAlign w:val="bottom"/>
            <w:tcBorders>
              <w:right w:val="single" w:sz="8" w:color="auto"/>
            </w:tcBorders>
            <w:shd w:val="clear" w:color="auto" w:fill="CCEEFF"/>
          </w:tcPr>
          <w:p>
            <w:pPr>
              <w:spacing w:after="0"/>
              <w:rPr>
                <w:sz w:val="17"/>
                <w:szCs w:val="17"/>
                <w:color w:val="auto"/>
              </w:rPr>
            </w:pPr>
          </w:p>
        </w:tc>
      </w:tr>
      <w:tr>
        <w:trPr>
          <w:trHeight w:val="237"/>
        </w:trPr>
        <w:tc>
          <w:tcPr>
            <w:tcW w:w="1340" w:type="dxa"/>
            <w:vAlign w:val="bottom"/>
            <w:tcBorders>
              <w:left w:val="single" w:sz="8" w:color="auto"/>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Award</w:t>
            </w:r>
          </w:p>
        </w:tc>
        <w:tc>
          <w:tcPr>
            <w:tcW w:w="720" w:type="dxa"/>
            <w:vAlign w:val="bottom"/>
            <w:tcBorders>
              <w:bottom w:val="single" w:sz="8" w:color="auto"/>
              <w:right w:val="single" w:sz="8" w:color="auto"/>
            </w:tcBorders>
            <w:shd w:val="clear" w:color="auto" w:fill="CCEEFF"/>
          </w:tcPr>
          <w:p>
            <w:pPr>
              <w:spacing w:after="0"/>
              <w:rPr>
                <w:sz w:val="20"/>
                <w:szCs w:val="20"/>
                <w:color w:val="auto"/>
              </w:rPr>
            </w:pPr>
          </w:p>
        </w:tc>
        <w:tc>
          <w:tcPr>
            <w:tcW w:w="960" w:type="dxa"/>
            <w:vAlign w:val="bottom"/>
            <w:tcBorders>
              <w:bottom w:val="single" w:sz="8" w:color="auto"/>
              <w:right w:val="single" w:sz="8" w:color="auto"/>
            </w:tcBorders>
            <w:shd w:val="clear" w:color="auto" w:fill="CCEEFF"/>
          </w:tcPr>
          <w:p>
            <w:pPr>
              <w:spacing w:after="0"/>
              <w:rPr>
                <w:sz w:val="20"/>
                <w:szCs w:val="20"/>
                <w:color w:val="auto"/>
              </w:rPr>
            </w:pPr>
          </w:p>
        </w:tc>
        <w:tc>
          <w:tcPr>
            <w:tcW w:w="840" w:type="dxa"/>
            <w:vAlign w:val="bottom"/>
            <w:tcBorders>
              <w:bottom w:val="single" w:sz="8" w:color="auto"/>
              <w:right w:val="single" w:sz="8" w:color="auto"/>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right w:val="single" w:sz="8" w:color="auto"/>
            </w:tcBorders>
            <w:shd w:val="clear" w:color="auto" w:fill="CCEEFF"/>
          </w:tcPr>
          <w:p>
            <w:pPr>
              <w:spacing w:after="0"/>
              <w:rPr>
                <w:sz w:val="20"/>
                <w:szCs w:val="20"/>
                <w:color w:val="auto"/>
              </w:rPr>
            </w:pPr>
          </w:p>
        </w:tc>
        <w:tc>
          <w:tcPr>
            <w:tcW w:w="820" w:type="dxa"/>
            <w:vAlign w:val="bottom"/>
            <w:tcBorders>
              <w:bottom w:val="single" w:sz="8" w:color="auto"/>
              <w:right w:val="single" w:sz="8" w:color="auto"/>
            </w:tcBorders>
            <w:shd w:val="clear" w:color="auto" w:fill="CCEEFF"/>
          </w:tcPr>
          <w:p>
            <w:pPr>
              <w:spacing w:after="0"/>
              <w:rPr>
                <w:sz w:val="20"/>
                <w:szCs w:val="20"/>
                <w:color w:val="auto"/>
              </w:rPr>
            </w:pPr>
          </w:p>
        </w:tc>
        <w:tc>
          <w:tcPr>
            <w:tcW w:w="720" w:type="dxa"/>
            <w:vAlign w:val="bottom"/>
            <w:tcBorders>
              <w:bottom w:val="single" w:sz="8" w:color="auto"/>
              <w:right w:val="single" w:sz="8" w:color="auto"/>
            </w:tcBorders>
            <w:shd w:val="clear" w:color="auto" w:fill="CCEEFF"/>
          </w:tcPr>
          <w:p>
            <w:pPr>
              <w:spacing w:after="0"/>
              <w:rPr>
                <w:sz w:val="20"/>
                <w:szCs w:val="20"/>
                <w:color w:val="auto"/>
              </w:rPr>
            </w:pPr>
          </w:p>
        </w:tc>
        <w:tc>
          <w:tcPr>
            <w:tcW w:w="960" w:type="dxa"/>
            <w:vAlign w:val="bottom"/>
            <w:tcBorders>
              <w:bottom w:val="single" w:sz="8" w:color="auto"/>
              <w:right w:val="single" w:sz="8" w:color="auto"/>
            </w:tcBorders>
            <w:shd w:val="clear" w:color="auto" w:fill="CCEEFF"/>
          </w:tcPr>
          <w:p>
            <w:pPr>
              <w:spacing w:after="0"/>
              <w:rPr>
                <w:sz w:val="20"/>
                <w:szCs w:val="20"/>
                <w:color w:val="auto"/>
              </w:rPr>
            </w:pPr>
          </w:p>
        </w:tc>
        <w:tc>
          <w:tcPr>
            <w:tcW w:w="840" w:type="dxa"/>
            <w:vAlign w:val="bottom"/>
            <w:tcBorders>
              <w:bottom w:val="single" w:sz="8" w:color="auto"/>
              <w:right w:val="single" w:sz="8" w:color="auto"/>
            </w:tcBorders>
            <w:shd w:val="clear" w:color="auto" w:fill="CCEEFF"/>
          </w:tcPr>
          <w:p>
            <w:pPr>
              <w:spacing w:after="0"/>
              <w:rPr>
                <w:sz w:val="20"/>
                <w:szCs w:val="20"/>
                <w:color w:val="auto"/>
              </w:rPr>
            </w:pPr>
          </w:p>
        </w:tc>
        <w:tc>
          <w:tcPr>
            <w:tcW w:w="1100" w:type="dxa"/>
            <w:vAlign w:val="bottom"/>
            <w:tcBorders>
              <w:bottom w:val="single" w:sz="8" w:color="auto"/>
              <w:right w:val="single" w:sz="8" w:color="auto"/>
            </w:tcBorders>
            <w:shd w:val="clear" w:color="auto" w:fill="CCEEFF"/>
          </w:tcPr>
          <w:p>
            <w:pPr>
              <w:spacing w:after="0"/>
              <w:rPr>
                <w:sz w:val="20"/>
                <w:szCs w:val="20"/>
                <w:color w:val="auto"/>
              </w:rPr>
            </w:pPr>
          </w:p>
        </w:tc>
        <w:tc>
          <w:tcPr>
            <w:tcW w:w="840" w:type="dxa"/>
            <w:vAlign w:val="bottom"/>
            <w:tcBorders>
              <w:bottom w:val="single" w:sz="8" w:color="auto"/>
              <w:right w:val="single" w:sz="8" w:color="auto"/>
            </w:tcBorders>
            <w:shd w:val="clear" w:color="auto" w:fill="CCEEFF"/>
          </w:tcPr>
          <w:p>
            <w:pPr>
              <w:spacing w:after="0"/>
              <w:rPr>
                <w:sz w:val="20"/>
                <w:szCs w:val="20"/>
                <w:color w:val="auto"/>
              </w:rPr>
            </w:pPr>
          </w:p>
        </w:tc>
        <w:tc>
          <w:tcPr>
            <w:tcW w:w="1200" w:type="dxa"/>
            <w:vAlign w:val="bottom"/>
            <w:tcBorders>
              <w:bottom w:val="single" w:sz="8" w:color="auto"/>
              <w:right w:val="single" w:sz="8" w:color="auto"/>
            </w:tcBorders>
            <w:shd w:val="clear" w:color="auto" w:fill="CCEEFF"/>
          </w:tcPr>
          <w:p>
            <w:pPr>
              <w:spacing w:after="0"/>
              <w:rPr>
                <w:sz w:val="20"/>
                <w:szCs w:val="20"/>
                <w:color w:val="auto"/>
              </w:rPr>
            </w:pPr>
          </w:p>
        </w:tc>
      </w:tr>
      <w:tr>
        <w:trPr>
          <w:trHeight w:val="659"/>
        </w:trPr>
        <w:tc>
          <w:tcPr>
            <w:tcW w:w="1340" w:type="dxa"/>
            <w:vAlign w:val="bottom"/>
            <w:tcBorders>
              <w:bottom w:val="single" w:sz="8" w:color="808080"/>
            </w:tcBorders>
          </w:tcPr>
          <w:p>
            <w:pPr>
              <w:spacing w:after="0"/>
              <w:rPr>
                <w:sz w:val="24"/>
                <w:szCs w:val="24"/>
                <w:color w:val="auto"/>
              </w:rPr>
            </w:pPr>
          </w:p>
        </w:tc>
        <w:tc>
          <w:tcPr>
            <w:tcW w:w="720" w:type="dxa"/>
            <w:vAlign w:val="bottom"/>
            <w:tcBorders>
              <w:bottom w:val="single" w:sz="8" w:color="808080"/>
            </w:tcBorders>
          </w:tcPr>
          <w:p>
            <w:pPr>
              <w:spacing w:after="0"/>
              <w:rPr>
                <w:sz w:val="24"/>
                <w:szCs w:val="24"/>
                <w:color w:val="auto"/>
              </w:rPr>
            </w:pPr>
          </w:p>
        </w:tc>
        <w:tc>
          <w:tcPr>
            <w:tcW w:w="960" w:type="dxa"/>
            <w:vAlign w:val="bottom"/>
            <w:tcBorders>
              <w:bottom w:val="single" w:sz="8" w:color="808080"/>
            </w:tcBorders>
          </w:tcPr>
          <w:p>
            <w:pPr>
              <w:spacing w:after="0"/>
              <w:rPr>
                <w:sz w:val="24"/>
                <w:szCs w:val="24"/>
                <w:color w:val="auto"/>
              </w:rPr>
            </w:pPr>
          </w:p>
        </w:tc>
        <w:tc>
          <w:tcPr>
            <w:tcW w:w="84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960" w:type="dxa"/>
            <w:vAlign w:val="bottom"/>
            <w:tcBorders>
              <w:bottom w:val="single" w:sz="8" w:color="808080"/>
            </w:tcBorders>
          </w:tcPr>
          <w:p>
            <w:pPr>
              <w:spacing w:after="0"/>
              <w:rPr>
                <w:sz w:val="24"/>
                <w:szCs w:val="24"/>
                <w:color w:val="auto"/>
              </w:rPr>
            </w:pPr>
          </w:p>
        </w:tc>
        <w:tc>
          <w:tcPr>
            <w:tcW w:w="820" w:type="dxa"/>
            <w:vAlign w:val="bottom"/>
            <w:tcBorders>
              <w:bottom w:val="single" w:sz="8" w:color="808080"/>
            </w:tcBorders>
          </w:tcPr>
          <w:p>
            <w:pPr>
              <w:spacing w:after="0"/>
              <w:rPr>
                <w:sz w:val="24"/>
                <w:szCs w:val="24"/>
                <w:color w:val="auto"/>
              </w:rPr>
            </w:pPr>
          </w:p>
        </w:tc>
        <w:tc>
          <w:tcPr>
            <w:tcW w:w="720" w:type="dxa"/>
            <w:vAlign w:val="bottom"/>
            <w:tcBorders>
              <w:bottom w:val="single" w:sz="8" w:color="808080"/>
            </w:tcBorders>
          </w:tcPr>
          <w:p>
            <w:pPr>
              <w:spacing w:after="0"/>
              <w:rPr>
                <w:sz w:val="24"/>
                <w:szCs w:val="24"/>
                <w:color w:val="auto"/>
              </w:rPr>
            </w:pPr>
          </w:p>
        </w:tc>
        <w:tc>
          <w:tcPr>
            <w:tcW w:w="960" w:type="dxa"/>
            <w:vAlign w:val="bottom"/>
            <w:tcBorders>
              <w:bottom w:val="single" w:sz="8" w:color="808080"/>
            </w:tcBorders>
          </w:tcPr>
          <w:p>
            <w:pPr>
              <w:spacing w:after="0"/>
              <w:rPr>
                <w:sz w:val="24"/>
                <w:szCs w:val="24"/>
                <w:color w:val="auto"/>
              </w:rPr>
            </w:pPr>
          </w:p>
        </w:tc>
        <w:tc>
          <w:tcPr>
            <w:tcW w:w="840" w:type="dxa"/>
            <w:vAlign w:val="bottom"/>
            <w:tcBorders>
              <w:bottom w:val="single" w:sz="8" w:color="808080"/>
            </w:tcBorders>
          </w:tcPr>
          <w:p>
            <w:pPr>
              <w:spacing w:after="0"/>
              <w:rPr>
                <w:sz w:val="24"/>
                <w:szCs w:val="24"/>
                <w:color w:val="auto"/>
              </w:rPr>
            </w:pPr>
          </w:p>
        </w:tc>
        <w:tc>
          <w:tcPr>
            <w:tcW w:w="1100" w:type="dxa"/>
            <w:vAlign w:val="bottom"/>
            <w:tcBorders>
              <w:bottom w:val="single" w:sz="8" w:color="808080"/>
            </w:tcBorders>
          </w:tcPr>
          <w:p>
            <w:pPr>
              <w:spacing w:after="0"/>
              <w:rPr>
                <w:sz w:val="24"/>
                <w:szCs w:val="24"/>
                <w:color w:val="auto"/>
              </w:rPr>
            </w:pPr>
          </w:p>
        </w:tc>
        <w:tc>
          <w:tcPr>
            <w:tcW w:w="840" w:type="dxa"/>
            <w:vAlign w:val="bottom"/>
            <w:tcBorders>
              <w:bottom w:val="single" w:sz="8" w:color="808080"/>
            </w:tcBorders>
          </w:tcPr>
          <w:p>
            <w:pPr>
              <w:spacing w:after="0"/>
              <w:rPr>
                <w:sz w:val="24"/>
                <w:szCs w:val="24"/>
                <w:color w:val="auto"/>
              </w:rPr>
            </w:pPr>
          </w:p>
        </w:tc>
        <w:tc>
          <w:tcPr>
            <w:tcW w:w="12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7" w:name="page18"/>
    <w:bookmarkEnd w:id="17"/>
    <w:p>
      <w:pPr>
        <w:ind w:left="560" w:right="540" w:hanging="250"/>
        <w:spacing w:after="0" w:line="258" w:lineRule="auto"/>
        <w:tabs>
          <w:tab w:leader="none" w:pos="5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Consists of stock awards with performance-based vesting criteria, as discussed in the “Long-Term Compensation” section of the Compensation Discussion and Analysis; eligible for vesting in 2011.</w:t>
      </w:r>
    </w:p>
    <w:p>
      <w:pPr>
        <w:spacing w:after="0" w:line="1" w:lineRule="exact"/>
        <w:rPr>
          <w:rFonts w:ascii="Arial" w:cs="Arial" w:eastAsia="Arial" w:hAnsi="Arial"/>
          <w:sz w:val="18"/>
          <w:szCs w:val="18"/>
          <w:color w:val="auto"/>
        </w:rPr>
      </w:pPr>
    </w:p>
    <w:p>
      <w:pPr>
        <w:ind w:left="660" w:right="20" w:hanging="304"/>
        <w:spacing w:after="0" w:line="281" w:lineRule="auto"/>
        <w:tabs>
          <w:tab w:leader="none" w:pos="660" w:val="left"/>
        </w:tabs>
        <w:numPr>
          <w:ilvl w:val="1"/>
          <w:numId w:val="18"/>
        </w:numPr>
        <w:rPr>
          <w:rFonts w:ascii="Arial" w:cs="Arial" w:eastAsia="Arial" w:hAnsi="Arial"/>
          <w:sz w:val="16"/>
          <w:szCs w:val="16"/>
          <w:color w:val="auto"/>
        </w:rPr>
      </w:pPr>
      <w:r>
        <w:rPr>
          <w:rFonts w:ascii="Arial" w:cs="Arial" w:eastAsia="Arial" w:hAnsi="Arial"/>
          <w:sz w:val="16"/>
          <w:szCs w:val="16"/>
          <w:color w:val="auto"/>
        </w:rPr>
        <w:t>Consists of cash awards measured by the value of the company’s common stock as of the vesting date with performance-based vesting criteria, as discussed in the “Long-Term Incentive Compensation” section of the Compensation Discussion and Analysis; eligible for vesting in 2011.</w:t>
      </w:r>
    </w:p>
    <w:p>
      <w:pPr>
        <w:spacing w:after="0" w:line="1" w:lineRule="exact"/>
        <w:rPr>
          <w:rFonts w:ascii="Arial" w:cs="Arial" w:eastAsia="Arial" w:hAnsi="Arial"/>
          <w:sz w:val="16"/>
          <w:szCs w:val="16"/>
          <w:color w:val="auto"/>
        </w:rPr>
      </w:pPr>
    </w:p>
    <w:p>
      <w:pPr>
        <w:ind w:left="660" w:hanging="304"/>
        <w:spacing w:after="0"/>
        <w:tabs>
          <w:tab w:leader="none" w:pos="660" w:val="left"/>
        </w:tabs>
        <w:numPr>
          <w:ilvl w:val="1"/>
          <w:numId w:val="18"/>
        </w:numPr>
        <w:rPr>
          <w:rFonts w:ascii="Arial" w:cs="Arial" w:eastAsia="Arial" w:hAnsi="Arial"/>
          <w:sz w:val="16"/>
          <w:szCs w:val="16"/>
          <w:color w:val="auto"/>
        </w:rPr>
      </w:pPr>
      <w:r>
        <w:rPr>
          <w:rFonts w:ascii="Arial" w:cs="Arial" w:eastAsia="Arial" w:hAnsi="Arial"/>
          <w:sz w:val="16"/>
          <w:szCs w:val="16"/>
          <w:color w:val="auto"/>
        </w:rPr>
        <w:t>Consists of restricted stock with a vesting date of July 24, 2011. This stock will vest if the executive remains employed through the vesting date.</w:t>
      </w:r>
    </w:p>
    <w:p>
      <w:pPr>
        <w:spacing w:after="0" w:line="32" w:lineRule="exact"/>
        <w:rPr>
          <w:rFonts w:ascii="Arial" w:cs="Arial" w:eastAsia="Arial" w:hAnsi="Arial"/>
          <w:sz w:val="16"/>
          <w:szCs w:val="16"/>
          <w:color w:val="auto"/>
        </w:rPr>
      </w:pPr>
    </w:p>
    <w:p>
      <w:pPr>
        <w:jc w:val="both"/>
        <w:ind w:left="660" w:hanging="304"/>
        <w:spacing w:after="0" w:line="255" w:lineRule="auto"/>
        <w:tabs>
          <w:tab w:leader="none" w:pos="660" w:val="left"/>
        </w:tabs>
        <w:numPr>
          <w:ilvl w:val="1"/>
          <w:numId w:val="18"/>
        </w:numPr>
        <w:rPr>
          <w:rFonts w:ascii="Arial" w:cs="Arial" w:eastAsia="Arial" w:hAnsi="Arial"/>
          <w:sz w:val="18"/>
          <w:szCs w:val="18"/>
          <w:color w:val="auto"/>
        </w:rPr>
      </w:pPr>
      <w:r>
        <w:rPr>
          <w:rFonts w:ascii="Arial" w:cs="Arial" w:eastAsia="Arial" w:hAnsi="Arial"/>
          <w:sz w:val="18"/>
          <w:szCs w:val="18"/>
          <w:color w:val="auto"/>
        </w:rPr>
        <w:t>The grant date fair value is calculated using the closing price of Twin Disc shares on the grant date ($20.95), assuming target level achievement. Performance shares and/or performance stock units do not vest until the performance objectives are achieved, as discussed in the “Long-Term Incentive Compensation” section of the Compensation Discussion and Analysis.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Equity Awards at Fiscal Year-End</w:t>
      </w:r>
    </w:p>
    <w:p>
      <w:pPr>
        <w:spacing w:after="0" w:line="256" w:lineRule="exact"/>
        <w:rPr>
          <w:sz w:val="20"/>
          <w:szCs w:val="20"/>
          <w:color w:val="auto"/>
        </w:rPr>
      </w:pPr>
    </w:p>
    <w:p>
      <w:pPr>
        <w:ind w:right="900"/>
        <w:spacing w:after="0" w:line="277" w:lineRule="auto"/>
        <w:rPr>
          <w:sz w:val="20"/>
          <w:szCs w:val="20"/>
          <w:color w:val="auto"/>
        </w:rPr>
      </w:pPr>
      <w:r>
        <w:rPr>
          <w:rFonts w:ascii="Arial" w:cs="Arial" w:eastAsia="Arial" w:hAnsi="Arial"/>
          <w:sz w:val="18"/>
          <w:szCs w:val="18"/>
          <w:color w:val="auto"/>
        </w:rPr>
        <w:t>The following table summarizes the number of shares covered by exercisable and unexercisable options, as well as the number of restricted stock, performance stock and performance stock unit awards held by our Named Executive Officers on June 30,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4323080</wp:posOffset>
            </wp:positionH>
            <wp:positionV relativeFrom="paragraph">
              <wp:posOffset>276225</wp:posOffset>
            </wp:positionV>
            <wp:extent cx="2941320" cy="1885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941320" cy="188595"/>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tbl>
      <w:tblPr>
        <w:tblLayout w:type="fixed"/>
        <w:tblInd w:w="10" w:type="dxa"/>
        <w:tblCellMar>
          <w:top w:w="0" w:type="dxa"/>
          <w:left w:w="0" w:type="dxa"/>
          <w:bottom w:w="0" w:type="dxa"/>
          <w:right w:w="0" w:type="dxa"/>
        </w:tblCellMar>
      </w:tblPr>
      <w:tr>
        <w:trPr>
          <w:trHeight w:val="237"/>
        </w:trPr>
        <w:tc>
          <w:tcPr>
            <w:tcW w:w="1580" w:type="dxa"/>
            <w:vAlign w:val="bottom"/>
            <w:tcBorders>
              <w:top w:val="single" w:sz="8" w:color="auto"/>
              <w:left w:val="single" w:sz="8" w:color="auto"/>
              <w:bottom w:val="single" w:sz="8" w:color="auto"/>
              <w:right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spacing w:after="0"/>
              <w:rPr>
                <w:sz w:val="20"/>
                <w:szCs w:val="20"/>
                <w:color w:val="auto"/>
              </w:rPr>
            </w:pPr>
          </w:p>
        </w:tc>
        <w:tc>
          <w:tcPr>
            <w:tcW w:w="2280" w:type="dxa"/>
            <w:vAlign w:val="bottom"/>
            <w:tcBorders>
              <w:top w:val="single" w:sz="8" w:color="auto"/>
              <w:bottom w:val="single" w:sz="8" w:color="auto"/>
            </w:tcBorders>
            <w:gridSpan w:val="2"/>
          </w:tcPr>
          <w:p>
            <w:pPr>
              <w:ind w:left="1000"/>
              <w:spacing w:after="0"/>
              <w:rPr>
                <w:sz w:val="20"/>
                <w:szCs w:val="20"/>
                <w:color w:val="auto"/>
              </w:rPr>
            </w:pPr>
            <w:r>
              <w:rPr>
                <w:rFonts w:ascii="Arial" w:cs="Arial" w:eastAsia="Arial" w:hAnsi="Arial"/>
                <w:sz w:val="18"/>
                <w:szCs w:val="18"/>
                <w:color w:val="auto"/>
              </w:rPr>
              <w:t>Option Awards</w:t>
            </w:r>
          </w:p>
        </w:tc>
        <w:tc>
          <w:tcPr>
            <w:tcW w:w="94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spacing w:after="0"/>
              <w:rPr>
                <w:sz w:val="20"/>
                <w:szCs w:val="20"/>
                <w:color w:val="auto"/>
              </w:rPr>
            </w:pPr>
          </w:p>
        </w:tc>
        <w:tc>
          <w:tcPr>
            <w:tcW w:w="1080" w:type="dxa"/>
            <w:vAlign w:val="bottom"/>
          </w:tcPr>
          <w:p>
            <w:pPr>
              <w:spacing w:after="0"/>
              <w:rPr>
                <w:sz w:val="20"/>
                <w:szCs w:val="20"/>
                <w:color w:val="auto"/>
              </w:rPr>
            </w:pPr>
          </w:p>
        </w:tc>
        <w:tc>
          <w:tcPr>
            <w:tcW w:w="2300" w:type="dxa"/>
            <w:vAlign w:val="bottom"/>
            <w:gridSpan w:val="2"/>
          </w:tcPr>
          <w:p>
            <w:pPr>
              <w:jc w:val="right"/>
              <w:ind w:right="510"/>
              <w:spacing w:after="0"/>
              <w:rPr>
                <w:sz w:val="20"/>
                <w:szCs w:val="20"/>
                <w:color w:val="auto"/>
              </w:rPr>
            </w:pPr>
            <w:r>
              <w:rPr>
                <w:rFonts w:ascii="Arial" w:cs="Arial" w:eastAsia="Arial" w:hAnsi="Arial"/>
                <w:sz w:val="18"/>
                <w:szCs w:val="18"/>
                <w:color w:val="auto"/>
              </w:rPr>
              <w:t>Stock Awards</w:t>
            </w:r>
          </w:p>
        </w:tc>
        <w:tc>
          <w:tcPr>
            <w:tcW w:w="1200" w:type="dxa"/>
            <w:vAlign w:val="bottom"/>
          </w:tcPr>
          <w:p>
            <w:pPr>
              <w:spacing w:after="0"/>
              <w:rPr>
                <w:sz w:val="20"/>
                <w:szCs w:val="20"/>
                <w:color w:val="auto"/>
              </w:rPr>
            </w:pPr>
          </w:p>
        </w:tc>
      </w:tr>
      <w:tr>
        <w:trPr>
          <w:trHeight w:val="202"/>
        </w:trPr>
        <w:tc>
          <w:tcPr>
            <w:tcW w:w="1580" w:type="dxa"/>
            <w:vAlign w:val="bottom"/>
            <w:tcBorders>
              <w:left w:val="single" w:sz="8" w:color="auto"/>
              <w:right w:val="single" w:sz="8" w:color="auto"/>
            </w:tcBorders>
          </w:tcPr>
          <w:p>
            <w:pPr>
              <w:spacing w:after="0"/>
              <w:rPr>
                <w:sz w:val="17"/>
                <w:szCs w:val="17"/>
                <w:color w:val="auto"/>
              </w:rPr>
            </w:pPr>
          </w:p>
        </w:tc>
        <w:tc>
          <w:tcPr>
            <w:tcW w:w="1080" w:type="dxa"/>
            <w:vAlign w:val="bottom"/>
            <w:tcBorders>
              <w:right w:val="single" w:sz="8" w:color="auto"/>
            </w:tcBorders>
          </w:tcPr>
          <w:p>
            <w:pPr>
              <w:spacing w:after="0"/>
              <w:rPr>
                <w:sz w:val="17"/>
                <w:szCs w:val="17"/>
                <w:color w:val="auto"/>
              </w:rPr>
            </w:pPr>
          </w:p>
        </w:tc>
        <w:tc>
          <w:tcPr>
            <w:tcW w:w="1200" w:type="dxa"/>
            <w:vAlign w:val="bottom"/>
            <w:tcBorders>
              <w:right w:val="single" w:sz="8" w:color="auto"/>
            </w:tcBorders>
          </w:tcPr>
          <w:p>
            <w:pPr>
              <w:spacing w:after="0"/>
              <w:rPr>
                <w:sz w:val="17"/>
                <w:szCs w:val="17"/>
                <w:color w:val="auto"/>
              </w:rPr>
            </w:pPr>
          </w:p>
        </w:tc>
        <w:tc>
          <w:tcPr>
            <w:tcW w:w="1080" w:type="dxa"/>
            <w:vAlign w:val="bottom"/>
            <w:tcBorders>
              <w:right w:val="single" w:sz="8" w:color="auto"/>
            </w:tcBorders>
          </w:tcPr>
          <w:p>
            <w:pPr>
              <w:spacing w:after="0"/>
              <w:rPr>
                <w:sz w:val="17"/>
                <w:szCs w:val="17"/>
                <w:color w:val="auto"/>
              </w:rPr>
            </w:pPr>
          </w:p>
        </w:tc>
        <w:tc>
          <w:tcPr>
            <w:tcW w:w="940" w:type="dxa"/>
            <w:vAlign w:val="bottom"/>
            <w:tcBorders>
              <w:right w:val="single" w:sz="8" w:color="auto"/>
            </w:tcBorders>
          </w:tcPr>
          <w:p>
            <w:pPr>
              <w:spacing w:after="0"/>
              <w:rPr>
                <w:sz w:val="17"/>
                <w:szCs w:val="17"/>
                <w:color w:val="auto"/>
              </w:rPr>
            </w:pPr>
          </w:p>
        </w:tc>
        <w:tc>
          <w:tcPr>
            <w:tcW w:w="960" w:type="dxa"/>
            <w:vAlign w:val="bottom"/>
            <w:tcBorders>
              <w:right w:val="single" w:sz="8" w:color="auto"/>
            </w:tcBorders>
          </w:tcPr>
          <w:p>
            <w:pPr>
              <w:spacing w:after="0"/>
              <w:rPr>
                <w:sz w:val="17"/>
                <w:szCs w:val="17"/>
                <w:color w:val="auto"/>
              </w:rPr>
            </w:pPr>
          </w:p>
        </w:tc>
        <w:tc>
          <w:tcPr>
            <w:tcW w:w="1080" w:type="dxa"/>
            <w:vAlign w:val="bottom"/>
            <w:tcBorders>
              <w:right w:val="single" w:sz="8" w:color="auto"/>
            </w:tcBorders>
          </w:tcPr>
          <w:p>
            <w:pPr>
              <w:spacing w:after="0"/>
              <w:rPr>
                <w:sz w:val="17"/>
                <w:szCs w:val="17"/>
                <w:color w:val="auto"/>
              </w:rPr>
            </w:pPr>
          </w:p>
        </w:tc>
        <w:tc>
          <w:tcPr>
            <w:tcW w:w="1080" w:type="dxa"/>
            <w:vAlign w:val="bottom"/>
            <w:tcBorders>
              <w:right w:val="single" w:sz="8" w:color="auto"/>
            </w:tcBorders>
          </w:tcPr>
          <w:p>
            <w:pPr>
              <w:spacing w:after="0"/>
              <w:rPr>
                <w:sz w:val="17"/>
                <w:szCs w:val="17"/>
                <w:color w:val="auto"/>
              </w:rPr>
            </w:pPr>
          </w:p>
        </w:tc>
        <w:tc>
          <w:tcPr>
            <w:tcW w:w="1220" w:type="dxa"/>
            <w:vAlign w:val="bottom"/>
            <w:tcBorders>
              <w:right w:val="single" w:sz="8" w:color="auto"/>
            </w:tcBorders>
          </w:tcPr>
          <w:p>
            <w:pPr>
              <w:spacing w:after="0"/>
              <w:rPr>
                <w:sz w:val="17"/>
                <w:szCs w:val="17"/>
                <w:color w:val="auto"/>
              </w:rPr>
            </w:pPr>
          </w:p>
        </w:tc>
        <w:tc>
          <w:tcPr>
            <w:tcW w:w="120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92"/>
              </w:rPr>
              <w:t>Equity Incentive</w:t>
            </w:r>
          </w:p>
        </w:tc>
      </w:tr>
      <w:tr>
        <w:trPr>
          <w:trHeight w:val="216"/>
        </w:trPr>
        <w:tc>
          <w:tcPr>
            <w:tcW w:w="1580" w:type="dxa"/>
            <w:vAlign w:val="bottom"/>
            <w:tcBorders>
              <w:left w:val="single" w:sz="8" w:color="auto"/>
              <w:right w:val="single" w:sz="8" w:color="auto"/>
            </w:tcBorders>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120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Equity</w:t>
            </w:r>
          </w:p>
        </w:tc>
        <w:tc>
          <w:tcPr>
            <w:tcW w:w="940" w:type="dxa"/>
            <w:vAlign w:val="bottom"/>
            <w:tcBorders>
              <w:right w:val="single" w:sz="8" w:color="auto"/>
            </w:tcBorders>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12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Equity Incentive</w:t>
            </w: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Plan Awards:</w:t>
            </w:r>
          </w:p>
        </w:tc>
      </w:tr>
      <w:tr>
        <w:trPr>
          <w:trHeight w:val="216"/>
        </w:trPr>
        <w:tc>
          <w:tcPr>
            <w:tcW w:w="1580" w:type="dxa"/>
            <w:vAlign w:val="bottom"/>
            <w:tcBorders>
              <w:left w:val="single" w:sz="8" w:color="auto"/>
              <w:right w:val="single" w:sz="8" w:color="auto"/>
            </w:tcBorders>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120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Incentive Plan</w:t>
            </w:r>
          </w:p>
        </w:tc>
        <w:tc>
          <w:tcPr>
            <w:tcW w:w="940" w:type="dxa"/>
            <w:vAlign w:val="bottom"/>
            <w:tcBorders>
              <w:right w:val="single" w:sz="8" w:color="auto"/>
            </w:tcBorders>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12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Plan Awards:</w:t>
            </w: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Market or</w:t>
            </w:r>
          </w:p>
        </w:tc>
      </w:tr>
      <w:tr>
        <w:trPr>
          <w:trHeight w:val="216"/>
        </w:trPr>
        <w:tc>
          <w:tcPr>
            <w:tcW w:w="1580" w:type="dxa"/>
            <w:vAlign w:val="bottom"/>
            <w:tcBorders>
              <w:left w:val="single" w:sz="8" w:color="auto"/>
              <w:right w:val="single" w:sz="8" w:color="auto"/>
            </w:tcBorders>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120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Awards:</w:t>
            </w:r>
          </w:p>
        </w:tc>
        <w:tc>
          <w:tcPr>
            <w:tcW w:w="940" w:type="dxa"/>
            <w:vAlign w:val="bottom"/>
            <w:tcBorders>
              <w:right w:val="single" w:sz="8" w:color="auto"/>
            </w:tcBorders>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12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Number of</w:t>
            </w: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Payout Value of</w:t>
            </w:r>
          </w:p>
        </w:tc>
      </w:tr>
      <w:tr>
        <w:trPr>
          <w:trHeight w:val="216"/>
        </w:trPr>
        <w:tc>
          <w:tcPr>
            <w:tcW w:w="1580" w:type="dxa"/>
            <w:vAlign w:val="bottom"/>
            <w:tcBorders>
              <w:left w:val="single" w:sz="8" w:color="auto"/>
              <w:right w:val="single" w:sz="8" w:color="auto"/>
            </w:tcBorders>
          </w:tcPr>
          <w:p>
            <w:pPr>
              <w:spacing w:after="0"/>
              <w:rPr>
                <w:sz w:val="18"/>
                <w:szCs w:val="18"/>
                <w:color w:val="auto"/>
              </w:rPr>
            </w:pP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Number of</w:t>
            </w: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Number of</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Number of</w:t>
            </w:r>
          </w:p>
        </w:tc>
        <w:tc>
          <w:tcPr>
            <w:tcW w:w="940" w:type="dxa"/>
            <w:vAlign w:val="bottom"/>
            <w:tcBorders>
              <w:right w:val="single" w:sz="8" w:color="auto"/>
            </w:tcBorders>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12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Unearned</w:t>
            </w: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Unearned</w:t>
            </w:r>
          </w:p>
        </w:tc>
      </w:tr>
      <w:tr>
        <w:trPr>
          <w:trHeight w:val="216"/>
        </w:trPr>
        <w:tc>
          <w:tcPr>
            <w:tcW w:w="1580" w:type="dxa"/>
            <w:vAlign w:val="bottom"/>
            <w:tcBorders>
              <w:left w:val="single" w:sz="8" w:color="auto"/>
              <w:right w:val="single" w:sz="8" w:color="auto"/>
            </w:tcBorders>
          </w:tcPr>
          <w:p>
            <w:pPr>
              <w:spacing w:after="0"/>
              <w:rPr>
                <w:sz w:val="18"/>
                <w:szCs w:val="18"/>
                <w:color w:val="auto"/>
              </w:rPr>
            </w:pP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Securities</w:t>
            </w: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Securities</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Securities</w:t>
            </w:r>
          </w:p>
        </w:tc>
        <w:tc>
          <w:tcPr>
            <w:tcW w:w="940" w:type="dxa"/>
            <w:vAlign w:val="bottom"/>
            <w:tcBorders>
              <w:right w:val="single" w:sz="8" w:color="auto"/>
            </w:tcBorders>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Number of</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Market Value</w:t>
            </w:r>
          </w:p>
        </w:tc>
        <w:tc>
          <w:tcPr>
            <w:tcW w:w="12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Shares, Units or</w:t>
            </w: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Shares, Units or</w:t>
            </w:r>
          </w:p>
        </w:tc>
      </w:tr>
      <w:tr>
        <w:trPr>
          <w:trHeight w:val="216"/>
        </w:trPr>
        <w:tc>
          <w:tcPr>
            <w:tcW w:w="1580" w:type="dxa"/>
            <w:vAlign w:val="bottom"/>
            <w:tcBorders>
              <w:left w:val="single" w:sz="8" w:color="auto"/>
              <w:right w:val="single" w:sz="8" w:color="auto"/>
            </w:tcBorders>
          </w:tcPr>
          <w:p>
            <w:pPr>
              <w:spacing w:after="0"/>
              <w:rPr>
                <w:sz w:val="18"/>
                <w:szCs w:val="18"/>
                <w:color w:val="auto"/>
              </w:rPr>
            </w:pP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Underlying</w:t>
            </w: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Underlying</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Underlying</w:t>
            </w:r>
          </w:p>
        </w:tc>
        <w:tc>
          <w:tcPr>
            <w:tcW w:w="940" w:type="dxa"/>
            <w:vAlign w:val="bottom"/>
            <w:tcBorders>
              <w:right w:val="single" w:sz="8" w:color="auto"/>
            </w:tcBorders>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Shares or</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of Shares or</w:t>
            </w:r>
          </w:p>
        </w:tc>
        <w:tc>
          <w:tcPr>
            <w:tcW w:w="12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Other Rights</w:t>
            </w: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Other Rights</w:t>
            </w:r>
          </w:p>
        </w:tc>
      </w:tr>
      <w:tr>
        <w:trPr>
          <w:trHeight w:val="216"/>
        </w:trPr>
        <w:tc>
          <w:tcPr>
            <w:tcW w:w="1580" w:type="dxa"/>
            <w:vAlign w:val="bottom"/>
            <w:tcBorders>
              <w:left w:val="single" w:sz="8" w:color="auto"/>
              <w:right w:val="single" w:sz="8" w:color="auto"/>
            </w:tcBorders>
          </w:tcPr>
          <w:p>
            <w:pPr>
              <w:spacing w:after="0"/>
              <w:rPr>
                <w:sz w:val="18"/>
                <w:szCs w:val="18"/>
                <w:color w:val="auto"/>
              </w:rPr>
            </w:pP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Unexercised</w:t>
            </w: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Unexercised</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Unexercised</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Option</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Option</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Units of Stock</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Units of Stock</w:t>
            </w:r>
          </w:p>
        </w:tc>
        <w:tc>
          <w:tcPr>
            <w:tcW w:w="12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That Have Not</w:t>
            </w: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That Have Not</w:t>
            </w:r>
          </w:p>
        </w:tc>
      </w:tr>
      <w:tr>
        <w:trPr>
          <w:trHeight w:val="216"/>
        </w:trPr>
        <w:tc>
          <w:tcPr>
            <w:tcW w:w="1580" w:type="dxa"/>
            <w:vAlign w:val="bottom"/>
            <w:tcBorders>
              <w:left w:val="single" w:sz="8" w:color="auto"/>
              <w:right w:val="single" w:sz="8" w:color="auto"/>
            </w:tcBorders>
          </w:tcPr>
          <w:p>
            <w:pPr>
              <w:spacing w:after="0"/>
              <w:rPr>
                <w:sz w:val="18"/>
                <w:szCs w:val="18"/>
                <w:color w:val="auto"/>
              </w:rPr>
            </w:pP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Options</w:t>
            </w: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Options</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Unearned</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Exercise</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Expiration</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That Have</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That Have Not</w:t>
            </w:r>
          </w:p>
        </w:tc>
        <w:tc>
          <w:tcPr>
            <w:tcW w:w="12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5"/>
              </w:rPr>
              <w:t>Vested</w:t>
            </w: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5"/>
              </w:rPr>
              <w:t>Vested</w:t>
            </w:r>
          </w:p>
        </w:tc>
      </w:tr>
      <w:tr>
        <w:trPr>
          <w:trHeight w:val="237"/>
        </w:trPr>
        <w:tc>
          <w:tcPr>
            <w:tcW w:w="1580" w:type="dxa"/>
            <w:vAlign w:val="bottom"/>
            <w:tcBorders>
              <w:left w:val="single" w:sz="8" w:color="auto"/>
              <w:bottom w:val="single" w:sz="8" w:color="auto"/>
              <w:right w:val="single" w:sz="8" w:color="auto"/>
            </w:tcBorders>
          </w:tcPr>
          <w:p>
            <w:pPr>
              <w:ind w:left="580"/>
              <w:spacing w:after="0"/>
              <w:rPr>
                <w:sz w:val="20"/>
                <w:szCs w:val="20"/>
                <w:color w:val="auto"/>
              </w:rPr>
            </w:pPr>
            <w:r>
              <w:rPr>
                <w:rFonts w:ascii="Arial" w:cs="Arial" w:eastAsia="Arial" w:hAnsi="Arial"/>
                <w:sz w:val="18"/>
                <w:szCs w:val="18"/>
                <w:color w:val="auto"/>
              </w:rPr>
              <w:t>Name</w:t>
            </w:r>
          </w:p>
        </w:tc>
        <w:tc>
          <w:tcPr>
            <w:tcW w:w="1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Exercisable</w:t>
            </w:r>
          </w:p>
        </w:tc>
        <w:tc>
          <w:tcPr>
            <w:tcW w:w="1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Unexercisable</w:t>
            </w:r>
          </w:p>
        </w:tc>
        <w:tc>
          <w:tcPr>
            <w:tcW w:w="1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Options</w:t>
            </w:r>
          </w:p>
        </w:tc>
        <w:tc>
          <w:tcPr>
            <w:tcW w:w="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Price</w:t>
            </w:r>
          </w:p>
        </w:tc>
        <w:tc>
          <w:tcPr>
            <w:tcW w:w="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Date</w:t>
            </w:r>
          </w:p>
        </w:tc>
        <w:tc>
          <w:tcPr>
            <w:tcW w:w="1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Not Vested</w:t>
            </w:r>
          </w:p>
        </w:tc>
        <w:tc>
          <w:tcPr>
            <w:tcW w:w="1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5"/>
              </w:rPr>
              <w:t>Vested</w:t>
            </w:r>
          </w:p>
        </w:tc>
        <w:tc>
          <w:tcPr>
            <w:tcW w:w="12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w:t>
            </w:r>
          </w:p>
        </w:tc>
        <w:tc>
          <w:tcPr>
            <w:tcW w:w="1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(2)</w:t>
            </w:r>
          </w:p>
        </w:tc>
      </w:tr>
      <w:tr>
        <w:trPr>
          <w:trHeight w:val="223"/>
        </w:trPr>
        <w:tc>
          <w:tcPr>
            <w:tcW w:w="158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M.E. Batten</w:t>
            </w:r>
          </w:p>
        </w:tc>
        <w:tc>
          <w:tcPr>
            <w:tcW w:w="10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12,000</w:t>
            </w:r>
          </w:p>
        </w:tc>
        <w:tc>
          <w:tcPr>
            <w:tcW w:w="1200" w:type="dxa"/>
            <w:vAlign w:val="bottom"/>
            <w:tcBorders>
              <w:bottom w:val="single" w:sz="8" w:color="auto"/>
              <w:right w:val="single" w:sz="8" w:color="auto"/>
            </w:tcBorders>
            <w:shd w:val="clear" w:color="auto" w:fill="CCEEFF"/>
          </w:tcPr>
          <w:p>
            <w:pPr>
              <w:spacing w:after="0"/>
              <w:rPr>
                <w:sz w:val="19"/>
                <w:szCs w:val="19"/>
                <w:color w:val="auto"/>
              </w:rPr>
            </w:pPr>
          </w:p>
        </w:tc>
        <w:tc>
          <w:tcPr>
            <w:tcW w:w="1080" w:type="dxa"/>
            <w:vAlign w:val="bottom"/>
            <w:tcBorders>
              <w:bottom w:val="single" w:sz="8" w:color="auto"/>
              <w:right w:val="single" w:sz="8" w:color="auto"/>
            </w:tcBorders>
            <w:shd w:val="clear" w:color="auto" w:fill="CCEEFF"/>
          </w:tcPr>
          <w:p>
            <w:pPr>
              <w:spacing w:after="0"/>
              <w:rPr>
                <w:sz w:val="19"/>
                <w:szCs w:val="19"/>
                <w:color w:val="auto"/>
              </w:rPr>
            </w:pPr>
          </w:p>
        </w:tc>
        <w:tc>
          <w:tcPr>
            <w:tcW w:w="9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$4.9844</w:t>
            </w:r>
          </w:p>
        </w:tc>
        <w:tc>
          <w:tcPr>
            <w:tcW w:w="9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7/30/2009</w:t>
            </w:r>
          </w:p>
        </w:tc>
        <w:tc>
          <w:tcPr>
            <w:tcW w:w="1080" w:type="dxa"/>
            <w:vAlign w:val="bottom"/>
            <w:tcBorders>
              <w:bottom w:val="single" w:sz="8" w:color="auto"/>
              <w:right w:val="single" w:sz="8" w:color="auto"/>
            </w:tcBorders>
            <w:shd w:val="clear" w:color="auto" w:fill="CCEEFF"/>
          </w:tcPr>
          <w:p>
            <w:pPr>
              <w:spacing w:after="0"/>
              <w:rPr>
                <w:sz w:val="19"/>
                <w:szCs w:val="19"/>
                <w:color w:val="auto"/>
              </w:rPr>
            </w:pPr>
          </w:p>
        </w:tc>
        <w:tc>
          <w:tcPr>
            <w:tcW w:w="1080" w:type="dxa"/>
            <w:vAlign w:val="bottom"/>
            <w:tcBorders>
              <w:bottom w:val="single" w:sz="8" w:color="auto"/>
              <w:right w:val="single" w:sz="8" w:color="auto"/>
            </w:tcBorders>
            <w:shd w:val="clear" w:color="auto" w:fill="CCEEFF"/>
          </w:tcPr>
          <w:p>
            <w:pPr>
              <w:spacing w:after="0"/>
              <w:rPr>
                <w:sz w:val="19"/>
                <w:szCs w:val="19"/>
                <w:color w:val="auto"/>
              </w:rPr>
            </w:pPr>
          </w:p>
        </w:tc>
        <w:tc>
          <w:tcPr>
            <w:tcW w:w="1220" w:type="dxa"/>
            <w:vAlign w:val="bottom"/>
            <w:tcBorders>
              <w:bottom w:val="single" w:sz="8" w:color="auto"/>
              <w:right w:val="single" w:sz="8" w:color="auto"/>
            </w:tcBorders>
            <w:shd w:val="clear" w:color="auto" w:fill="CCEEFF"/>
          </w:tcPr>
          <w:p>
            <w:pPr>
              <w:spacing w:after="0"/>
              <w:rPr>
                <w:sz w:val="19"/>
                <w:szCs w:val="19"/>
                <w:color w:val="auto"/>
              </w:rPr>
            </w:pPr>
          </w:p>
        </w:tc>
        <w:tc>
          <w:tcPr>
            <w:tcW w:w="1200" w:type="dxa"/>
            <w:vAlign w:val="bottom"/>
            <w:tcBorders>
              <w:bottom w:val="single" w:sz="8" w:color="auto"/>
              <w:right w:val="single" w:sz="8" w:color="auto"/>
            </w:tcBorders>
            <w:shd w:val="clear" w:color="auto" w:fill="CCEEFF"/>
          </w:tcPr>
          <w:p>
            <w:pPr>
              <w:spacing w:after="0"/>
              <w:rPr>
                <w:sz w:val="19"/>
                <w:szCs w:val="19"/>
                <w:color w:val="auto"/>
              </w:rPr>
            </w:pPr>
          </w:p>
        </w:tc>
      </w:tr>
      <w:tr>
        <w:trPr>
          <w:trHeight w:val="223"/>
        </w:trPr>
        <w:tc>
          <w:tcPr>
            <w:tcW w:w="15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M.E. Batten</w:t>
            </w:r>
          </w:p>
        </w:tc>
        <w:tc>
          <w:tcPr>
            <w:tcW w:w="10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12,000</w:t>
            </w:r>
          </w:p>
        </w:tc>
        <w:tc>
          <w:tcPr>
            <w:tcW w:w="1200" w:type="dxa"/>
            <w:vAlign w:val="bottom"/>
            <w:tcBorders>
              <w:bottom w:val="single" w:sz="8" w:color="auto"/>
              <w:right w:val="single" w:sz="8" w:color="auto"/>
            </w:tcBorders>
          </w:tcPr>
          <w:p>
            <w:pPr>
              <w:spacing w:after="0"/>
              <w:rPr>
                <w:sz w:val="19"/>
                <w:szCs w:val="19"/>
                <w:color w:val="auto"/>
              </w:rPr>
            </w:pPr>
          </w:p>
        </w:tc>
        <w:tc>
          <w:tcPr>
            <w:tcW w:w="1080" w:type="dxa"/>
            <w:vAlign w:val="bottom"/>
            <w:tcBorders>
              <w:bottom w:val="single" w:sz="8" w:color="auto"/>
              <w:right w:val="single" w:sz="8" w:color="auto"/>
            </w:tcBorders>
          </w:tcPr>
          <w:p>
            <w:pPr>
              <w:spacing w:after="0"/>
              <w:rPr>
                <w:sz w:val="19"/>
                <w:szCs w:val="19"/>
                <w:color w:val="auto"/>
              </w:rPr>
            </w:pPr>
          </w:p>
        </w:tc>
        <w:tc>
          <w:tcPr>
            <w:tcW w:w="9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$4.45315</w:t>
            </w:r>
          </w:p>
        </w:tc>
        <w:tc>
          <w:tcPr>
            <w:tcW w:w="9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8/4/2010</w:t>
            </w:r>
          </w:p>
        </w:tc>
        <w:tc>
          <w:tcPr>
            <w:tcW w:w="1080" w:type="dxa"/>
            <w:vAlign w:val="bottom"/>
            <w:tcBorders>
              <w:bottom w:val="single" w:sz="8" w:color="auto"/>
              <w:right w:val="single" w:sz="8" w:color="auto"/>
            </w:tcBorders>
          </w:tcPr>
          <w:p>
            <w:pPr>
              <w:spacing w:after="0"/>
              <w:rPr>
                <w:sz w:val="19"/>
                <w:szCs w:val="19"/>
                <w:color w:val="auto"/>
              </w:rPr>
            </w:pPr>
          </w:p>
        </w:tc>
        <w:tc>
          <w:tcPr>
            <w:tcW w:w="1080" w:type="dxa"/>
            <w:vAlign w:val="bottom"/>
            <w:tcBorders>
              <w:bottom w:val="single" w:sz="8" w:color="auto"/>
              <w:right w:val="single" w:sz="8" w:color="auto"/>
            </w:tcBorders>
          </w:tcPr>
          <w:p>
            <w:pPr>
              <w:spacing w:after="0"/>
              <w:rPr>
                <w:sz w:val="19"/>
                <w:szCs w:val="19"/>
                <w:color w:val="auto"/>
              </w:rPr>
            </w:pPr>
          </w:p>
        </w:tc>
        <w:tc>
          <w:tcPr>
            <w:tcW w:w="1220" w:type="dxa"/>
            <w:vAlign w:val="bottom"/>
            <w:tcBorders>
              <w:bottom w:val="single" w:sz="8" w:color="auto"/>
              <w:right w:val="single" w:sz="8" w:color="auto"/>
            </w:tcBorders>
          </w:tcPr>
          <w:p>
            <w:pPr>
              <w:spacing w:after="0"/>
              <w:rPr>
                <w:sz w:val="19"/>
                <w:szCs w:val="19"/>
                <w:color w:val="auto"/>
              </w:rPr>
            </w:pPr>
          </w:p>
        </w:tc>
        <w:tc>
          <w:tcPr>
            <w:tcW w:w="1200" w:type="dxa"/>
            <w:vAlign w:val="bottom"/>
            <w:tcBorders>
              <w:bottom w:val="single" w:sz="8" w:color="auto"/>
              <w:right w:val="single" w:sz="8" w:color="auto"/>
            </w:tcBorders>
          </w:tcPr>
          <w:p>
            <w:pPr>
              <w:spacing w:after="0"/>
              <w:rPr>
                <w:sz w:val="19"/>
                <w:szCs w:val="19"/>
                <w:color w:val="auto"/>
              </w:rPr>
            </w:pPr>
          </w:p>
        </w:tc>
      </w:tr>
      <w:tr>
        <w:trPr>
          <w:trHeight w:val="223"/>
        </w:trPr>
        <w:tc>
          <w:tcPr>
            <w:tcW w:w="158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M.E. Batten</w:t>
            </w:r>
          </w:p>
        </w:tc>
        <w:tc>
          <w:tcPr>
            <w:tcW w:w="10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16,000</w:t>
            </w:r>
          </w:p>
        </w:tc>
        <w:tc>
          <w:tcPr>
            <w:tcW w:w="1200" w:type="dxa"/>
            <w:vAlign w:val="bottom"/>
            <w:tcBorders>
              <w:bottom w:val="single" w:sz="8" w:color="auto"/>
              <w:right w:val="single" w:sz="8" w:color="auto"/>
            </w:tcBorders>
            <w:shd w:val="clear" w:color="auto" w:fill="CCEEFF"/>
          </w:tcPr>
          <w:p>
            <w:pPr>
              <w:spacing w:after="0"/>
              <w:rPr>
                <w:sz w:val="19"/>
                <w:szCs w:val="19"/>
                <w:color w:val="auto"/>
              </w:rPr>
            </w:pPr>
          </w:p>
        </w:tc>
        <w:tc>
          <w:tcPr>
            <w:tcW w:w="1080" w:type="dxa"/>
            <w:vAlign w:val="bottom"/>
            <w:tcBorders>
              <w:bottom w:val="single" w:sz="8" w:color="auto"/>
              <w:right w:val="single" w:sz="8" w:color="auto"/>
            </w:tcBorders>
            <w:shd w:val="clear" w:color="auto" w:fill="CCEEFF"/>
          </w:tcPr>
          <w:p>
            <w:pPr>
              <w:spacing w:after="0"/>
              <w:rPr>
                <w:sz w:val="19"/>
                <w:szCs w:val="19"/>
                <w:color w:val="auto"/>
              </w:rPr>
            </w:pPr>
          </w:p>
        </w:tc>
        <w:tc>
          <w:tcPr>
            <w:tcW w:w="9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$3.7625</w:t>
            </w:r>
          </w:p>
        </w:tc>
        <w:tc>
          <w:tcPr>
            <w:tcW w:w="9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8/13/2011</w:t>
            </w:r>
          </w:p>
        </w:tc>
        <w:tc>
          <w:tcPr>
            <w:tcW w:w="1080" w:type="dxa"/>
            <w:vAlign w:val="bottom"/>
            <w:tcBorders>
              <w:bottom w:val="single" w:sz="8" w:color="auto"/>
              <w:right w:val="single" w:sz="8" w:color="auto"/>
            </w:tcBorders>
            <w:shd w:val="clear" w:color="auto" w:fill="CCEEFF"/>
          </w:tcPr>
          <w:p>
            <w:pPr>
              <w:spacing w:after="0"/>
              <w:rPr>
                <w:sz w:val="19"/>
                <w:szCs w:val="19"/>
                <w:color w:val="auto"/>
              </w:rPr>
            </w:pPr>
          </w:p>
        </w:tc>
        <w:tc>
          <w:tcPr>
            <w:tcW w:w="1080" w:type="dxa"/>
            <w:vAlign w:val="bottom"/>
            <w:tcBorders>
              <w:bottom w:val="single" w:sz="8" w:color="auto"/>
              <w:right w:val="single" w:sz="8" w:color="auto"/>
            </w:tcBorders>
            <w:shd w:val="clear" w:color="auto" w:fill="CCEEFF"/>
          </w:tcPr>
          <w:p>
            <w:pPr>
              <w:spacing w:after="0"/>
              <w:rPr>
                <w:sz w:val="19"/>
                <w:szCs w:val="19"/>
                <w:color w:val="auto"/>
              </w:rPr>
            </w:pPr>
          </w:p>
        </w:tc>
        <w:tc>
          <w:tcPr>
            <w:tcW w:w="1220" w:type="dxa"/>
            <w:vAlign w:val="bottom"/>
            <w:tcBorders>
              <w:bottom w:val="single" w:sz="8" w:color="auto"/>
              <w:right w:val="single" w:sz="8" w:color="auto"/>
            </w:tcBorders>
            <w:shd w:val="clear" w:color="auto" w:fill="CCEEFF"/>
          </w:tcPr>
          <w:p>
            <w:pPr>
              <w:spacing w:after="0"/>
              <w:rPr>
                <w:sz w:val="19"/>
                <w:szCs w:val="19"/>
                <w:color w:val="auto"/>
              </w:rPr>
            </w:pPr>
          </w:p>
        </w:tc>
        <w:tc>
          <w:tcPr>
            <w:tcW w:w="1200" w:type="dxa"/>
            <w:vAlign w:val="bottom"/>
            <w:tcBorders>
              <w:bottom w:val="single" w:sz="8" w:color="auto"/>
              <w:right w:val="single" w:sz="8" w:color="auto"/>
            </w:tcBorders>
            <w:shd w:val="clear" w:color="auto" w:fill="CCEEFF"/>
          </w:tcPr>
          <w:p>
            <w:pPr>
              <w:spacing w:after="0"/>
              <w:rPr>
                <w:sz w:val="19"/>
                <w:szCs w:val="19"/>
                <w:color w:val="auto"/>
              </w:rPr>
            </w:pPr>
          </w:p>
        </w:tc>
      </w:tr>
      <w:tr>
        <w:trPr>
          <w:trHeight w:val="223"/>
        </w:trPr>
        <w:tc>
          <w:tcPr>
            <w:tcW w:w="15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M.E. Batten</w:t>
            </w:r>
          </w:p>
        </w:tc>
        <w:tc>
          <w:tcPr>
            <w:tcW w:w="10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32,000</w:t>
            </w:r>
          </w:p>
        </w:tc>
        <w:tc>
          <w:tcPr>
            <w:tcW w:w="1200" w:type="dxa"/>
            <w:vAlign w:val="bottom"/>
            <w:tcBorders>
              <w:bottom w:val="single" w:sz="8" w:color="auto"/>
              <w:right w:val="single" w:sz="8" w:color="auto"/>
            </w:tcBorders>
          </w:tcPr>
          <w:p>
            <w:pPr>
              <w:spacing w:after="0"/>
              <w:rPr>
                <w:sz w:val="19"/>
                <w:szCs w:val="19"/>
                <w:color w:val="auto"/>
              </w:rPr>
            </w:pPr>
          </w:p>
        </w:tc>
        <w:tc>
          <w:tcPr>
            <w:tcW w:w="1080" w:type="dxa"/>
            <w:vAlign w:val="bottom"/>
            <w:tcBorders>
              <w:bottom w:val="single" w:sz="8" w:color="auto"/>
              <w:right w:val="single" w:sz="8" w:color="auto"/>
            </w:tcBorders>
          </w:tcPr>
          <w:p>
            <w:pPr>
              <w:spacing w:after="0"/>
              <w:rPr>
                <w:sz w:val="19"/>
                <w:szCs w:val="19"/>
                <w:color w:val="auto"/>
              </w:rPr>
            </w:pPr>
          </w:p>
        </w:tc>
        <w:tc>
          <w:tcPr>
            <w:tcW w:w="9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$3.6125</w:t>
            </w:r>
          </w:p>
        </w:tc>
        <w:tc>
          <w:tcPr>
            <w:tcW w:w="9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8/2/2012</w:t>
            </w:r>
          </w:p>
        </w:tc>
        <w:tc>
          <w:tcPr>
            <w:tcW w:w="1080" w:type="dxa"/>
            <w:vAlign w:val="bottom"/>
            <w:tcBorders>
              <w:bottom w:val="single" w:sz="8" w:color="auto"/>
              <w:right w:val="single" w:sz="8" w:color="auto"/>
            </w:tcBorders>
          </w:tcPr>
          <w:p>
            <w:pPr>
              <w:spacing w:after="0"/>
              <w:rPr>
                <w:sz w:val="19"/>
                <w:szCs w:val="19"/>
                <w:color w:val="auto"/>
              </w:rPr>
            </w:pPr>
          </w:p>
        </w:tc>
        <w:tc>
          <w:tcPr>
            <w:tcW w:w="1080" w:type="dxa"/>
            <w:vAlign w:val="bottom"/>
            <w:tcBorders>
              <w:bottom w:val="single" w:sz="8" w:color="auto"/>
              <w:right w:val="single" w:sz="8" w:color="auto"/>
            </w:tcBorders>
          </w:tcPr>
          <w:p>
            <w:pPr>
              <w:spacing w:after="0"/>
              <w:rPr>
                <w:sz w:val="19"/>
                <w:szCs w:val="19"/>
                <w:color w:val="auto"/>
              </w:rPr>
            </w:pPr>
          </w:p>
        </w:tc>
        <w:tc>
          <w:tcPr>
            <w:tcW w:w="1220" w:type="dxa"/>
            <w:vAlign w:val="bottom"/>
            <w:tcBorders>
              <w:bottom w:val="single" w:sz="8" w:color="auto"/>
              <w:right w:val="single" w:sz="8" w:color="auto"/>
            </w:tcBorders>
          </w:tcPr>
          <w:p>
            <w:pPr>
              <w:spacing w:after="0"/>
              <w:rPr>
                <w:sz w:val="19"/>
                <w:szCs w:val="19"/>
                <w:color w:val="auto"/>
              </w:rPr>
            </w:pPr>
          </w:p>
        </w:tc>
        <w:tc>
          <w:tcPr>
            <w:tcW w:w="1200" w:type="dxa"/>
            <w:vAlign w:val="bottom"/>
            <w:tcBorders>
              <w:bottom w:val="single" w:sz="8" w:color="auto"/>
              <w:right w:val="single" w:sz="8" w:color="auto"/>
            </w:tcBorders>
          </w:tcPr>
          <w:p>
            <w:pPr>
              <w:spacing w:after="0"/>
              <w:rPr>
                <w:sz w:val="19"/>
                <w:szCs w:val="19"/>
                <w:color w:val="auto"/>
              </w:rPr>
            </w:pPr>
          </w:p>
        </w:tc>
      </w:tr>
      <w:tr>
        <w:trPr>
          <w:trHeight w:val="223"/>
        </w:trPr>
        <w:tc>
          <w:tcPr>
            <w:tcW w:w="158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M.E. Batten</w:t>
            </w:r>
          </w:p>
        </w:tc>
        <w:tc>
          <w:tcPr>
            <w:tcW w:w="1080" w:type="dxa"/>
            <w:vAlign w:val="bottom"/>
            <w:tcBorders>
              <w:bottom w:val="single" w:sz="8" w:color="auto"/>
              <w:right w:val="single" w:sz="8" w:color="auto"/>
            </w:tcBorders>
            <w:shd w:val="clear" w:color="auto" w:fill="CCEEFF"/>
          </w:tcPr>
          <w:p>
            <w:pPr>
              <w:spacing w:after="0"/>
              <w:rPr>
                <w:sz w:val="19"/>
                <w:szCs w:val="19"/>
                <w:color w:val="auto"/>
              </w:rPr>
            </w:pPr>
          </w:p>
        </w:tc>
        <w:tc>
          <w:tcPr>
            <w:tcW w:w="1200" w:type="dxa"/>
            <w:vAlign w:val="bottom"/>
            <w:tcBorders>
              <w:bottom w:val="single" w:sz="8" w:color="auto"/>
              <w:right w:val="single" w:sz="8" w:color="auto"/>
            </w:tcBorders>
            <w:shd w:val="clear" w:color="auto" w:fill="CCEEFF"/>
          </w:tcPr>
          <w:p>
            <w:pPr>
              <w:spacing w:after="0"/>
              <w:rPr>
                <w:sz w:val="19"/>
                <w:szCs w:val="19"/>
                <w:color w:val="auto"/>
              </w:rPr>
            </w:pPr>
          </w:p>
        </w:tc>
        <w:tc>
          <w:tcPr>
            <w:tcW w:w="1080" w:type="dxa"/>
            <w:vAlign w:val="bottom"/>
            <w:tcBorders>
              <w:bottom w:val="single" w:sz="8" w:color="auto"/>
              <w:right w:val="single" w:sz="8" w:color="auto"/>
            </w:tcBorders>
            <w:shd w:val="clear" w:color="auto" w:fill="CCEEFF"/>
          </w:tcPr>
          <w:p>
            <w:pPr>
              <w:spacing w:after="0"/>
              <w:rPr>
                <w:sz w:val="19"/>
                <w:szCs w:val="19"/>
                <w:color w:val="auto"/>
              </w:rPr>
            </w:pPr>
          </w:p>
        </w:tc>
        <w:tc>
          <w:tcPr>
            <w:tcW w:w="940" w:type="dxa"/>
            <w:vAlign w:val="bottom"/>
            <w:tcBorders>
              <w:bottom w:val="single" w:sz="8" w:color="auto"/>
              <w:right w:val="single" w:sz="8" w:color="auto"/>
            </w:tcBorders>
            <w:shd w:val="clear" w:color="auto" w:fill="CCEEFF"/>
          </w:tcPr>
          <w:p>
            <w:pPr>
              <w:spacing w:after="0"/>
              <w:rPr>
                <w:sz w:val="19"/>
                <w:szCs w:val="19"/>
                <w:color w:val="auto"/>
              </w:rPr>
            </w:pPr>
          </w:p>
        </w:tc>
        <w:tc>
          <w:tcPr>
            <w:tcW w:w="960" w:type="dxa"/>
            <w:vAlign w:val="bottom"/>
            <w:tcBorders>
              <w:bottom w:val="single" w:sz="8" w:color="auto"/>
              <w:right w:val="single" w:sz="8" w:color="auto"/>
            </w:tcBorders>
            <w:shd w:val="clear" w:color="auto" w:fill="CCEEFF"/>
          </w:tcPr>
          <w:p>
            <w:pPr>
              <w:spacing w:after="0"/>
              <w:rPr>
                <w:sz w:val="19"/>
                <w:szCs w:val="19"/>
                <w:color w:val="auto"/>
              </w:rPr>
            </w:pPr>
          </w:p>
        </w:tc>
        <w:tc>
          <w:tcPr>
            <w:tcW w:w="1080" w:type="dxa"/>
            <w:vAlign w:val="bottom"/>
            <w:tcBorders>
              <w:bottom w:val="single" w:sz="8" w:color="auto"/>
              <w:right w:val="single" w:sz="8" w:color="auto"/>
            </w:tcBorders>
            <w:shd w:val="clear" w:color="auto" w:fill="CCEEFF"/>
          </w:tcPr>
          <w:p>
            <w:pPr>
              <w:spacing w:after="0"/>
              <w:rPr>
                <w:sz w:val="19"/>
                <w:szCs w:val="19"/>
                <w:color w:val="auto"/>
              </w:rPr>
            </w:pPr>
          </w:p>
        </w:tc>
        <w:tc>
          <w:tcPr>
            <w:tcW w:w="1080" w:type="dxa"/>
            <w:vAlign w:val="bottom"/>
            <w:tcBorders>
              <w:bottom w:val="single" w:sz="8" w:color="auto"/>
              <w:right w:val="single" w:sz="8" w:color="auto"/>
            </w:tcBorders>
            <w:shd w:val="clear" w:color="auto" w:fill="CCEEFF"/>
          </w:tcPr>
          <w:p>
            <w:pPr>
              <w:spacing w:after="0"/>
              <w:rPr>
                <w:sz w:val="19"/>
                <w:szCs w:val="19"/>
                <w:color w:val="auto"/>
              </w:rPr>
            </w:pPr>
          </w:p>
        </w:tc>
        <w:tc>
          <w:tcPr>
            <w:tcW w:w="12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119,251</w:t>
            </w:r>
          </w:p>
        </w:tc>
        <w:tc>
          <w:tcPr>
            <w:tcW w:w="12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$812,099</w:t>
            </w:r>
          </w:p>
        </w:tc>
      </w:tr>
      <w:tr>
        <w:trPr>
          <w:trHeight w:val="223"/>
        </w:trPr>
        <w:tc>
          <w:tcPr>
            <w:tcW w:w="15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C.J. Eperjesy</w:t>
            </w:r>
          </w:p>
        </w:tc>
        <w:tc>
          <w:tcPr>
            <w:tcW w:w="1080" w:type="dxa"/>
            <w:vAlign w:val="bottom"/>
            <w:tcBorders>
              <w:bottom w:val="single" w:sz="8" w:color="auto"/>
              <w:right w:val="single" w:sz="8" w:color="auto"/>
            </w:tcBorders>
          </w:tcPr>
          <w:p>
            <w:pPr>
              <w:spacing w:after="0"/>
              <w:rPr>
                <w:sz w:val="19"/>
                <w:szCs w:val="19"/>
                <w:color w:val="auto"/>
              </w:rPr>
            </w:pPr>
          </w:p>
        </w:tc>
        <w:tc>
          <w:tcPr>
            <w:tcW w:w="1200" w:type="dxa"/>
            <w:vAlign w:val="bottom"/>
            <w:tcBorders>
              <w:bottom w:val="single" w:sz="8" w:color="auto"/>
              <w:right w:val="single" w:sz="8" w:color="auto"/>
            </w:tcBorders>
          </w:tcPr>
          <w:p>
            <w:pPr>
              <w:spacing w:after="0"/>
              <w:rPr>
                <w:sz w:val="19"/>
                <w:szCs w:val="19"/>
                <w:color w:val="auto"/>
              </w:rPr>
            </w:pPr>
          </w:p>
        </w:tc>
        <w:tc>
          <w:tcPr>
            <w:tcW w:w="1080" w:type="dxa"/>
            <w:vAlign w:val="bottom"/>
            <w:tcBorders>
              <w:bottom w:val="single" w:sz="8" w:color="auto"/>
              <w:right w:val="single" w:sz="8" w:color="auto"/>
            </w:tcBorders>
          </w:tcPr>
          <w:p>
            <w:pPr>
              <w:spacing w:after="0"/>
              <w:rPr>
                <w:sz w:val="19"/>
                <w:szCs w:val="19"/>
                <w:color w:val="auto"/>
              </w:rPr>
            </w:pPr>
          </w:p>
        </w:tc>
        <w:tc>
          <w:tcPr>
            <w:tcW w:w="940" w:type="dxa"/>
            <w:vAlign w:val="bottom"/>
            <w:tcBorders>
              <w:bottom w:val="single" w:sz="8" w:color="auto"/>
              <w:right w:val="single" w:sz="8" w:color="auto"/>
            </w:tcBorders>
          </w:tcPr>
          <w:p>
            <w:pPr>
              <w:spacing w:after="0"/>
              <w:rPr>
                <w:sz w:val="19"/>
                <w:szCs w:val="19"/>
                <w:color w:val="auto"/>
              </w:rPr>
            </w:pPr>
          </w:p>
        </w:tc>
        <w:tc>
          <w:tcPr>
            <w:tcW w:w="960" w:type="dxa"/>
            <w:vAlign w:val="bottom"/>
            <w:tcBorders>
              <w:bottom w:val="single" w:sz="8" w:color="auto"/>
              <w:right w:val="single" w:sz="8" w:color="auto"/>
            </w:tcBorders>
          </w:tcPr>
          <w:p>
            <w:pPr>
              <w:spacing w:after="0"/>
              <w:rPr>
                <w:sz w:val="19"/>
                <w:szCs w:val="19"/>
                <w:color w:val="auto"/>
              </w:rPr>
            </w:pPr>
          </w:p>
        </w:tc>
        <w:tc>
          <w:tcPr>
            <w:tcW w:w="1080" w:type="dxa"/>
            <w:vAlign w:val="bottom"/>
            <w:tcBorders>
              <w:bottom w:val="single" w:sz="8" w:color="auto"/>
              <w:right w:val="single" w:sz="8" w:color="auto"/>
            </w:tcBorders>
          </w:tcPr>
          <w:p>
            <w:pPr>
              <w:spacing w:after="0"/>
              <w:rPr>
                <w:sz w:val="19"/>
                <w:szCs w:val="19"/>
                <w:color w:val="auto"/>
              </w:rPr>
            </w:pPr>
          </w:p>
        </w:tc>
        <w:tc>
          <w:tcPr>
            <w:tcW w:w="1080" w:type="dxa"/>
            <w:vAlign w:val="bottom"/>
            <w:tcBorders>
              <w:bottom w:val="single" w:sz="8" w:color="auto"/>
              <w:right w:val="single" w:sz="8" w:color="auto"/>
            </w:tcBorders>
          </w:tcPr>
          <w:p>
            <w:pPr>
              <w:spacing w:after="0"/>
              <w:rPr>
                <w:sz w:val="19"/>
                <w:szCs w:val="19"/>
                <w:color w:val="auto"/>
              </w:rPr>
            </w:pPr>
          </w:p>
        </w:tc>
        <w:tc>
          <w:tcPr>
            <w:tcW w:w="12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46,802</w:t>
            </w:r>
          </w:p>
        </w:tc>
        <w:tc>
          <w:tcPr>
            <w:tcW w:w="12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$318,722</w:t>
            </w:r>
          </w:p>
        </w:tc>
      </w:tr>
      <w:tr>
        <w:trPr>
          <w:trHeight w:val="223"/>
        </w:trPr>
        <w:tc>
          <w:tcPr>
            <w:tcW w:w="158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J.H. Batten</w:t>
            </w:r>
          </w:p>
        </w:tc>
        <w:tc>
          <w:tcPr>
            <w:tcW w:w="1080" w:type="dxa"/>
            <w:vAlign w:val="bottom"/>
            <w:tcBorders>
              <w:bottom w:val="single" w:sz="8" w:color="auto"/>
              <w:right w:val="single" w:sz="8" w:color="auto"/>
            </w:tcBorders>
            <w:shd w:val="clear" w:color="auto" w:fill="CCEEFF"/>
          </w:tcPr>
          <w:p>
            <w:pPr>
              <w:spacing w:after="0"/>
              <w:rPr>
                <w:sz w:val="19"/>
                <w:szCs w:val="19"/>
                <w:color w:val="auto"/>
              </w:rPr>
            </w:pPr>
          </w:p>
        </w:tc>
        <w:tc>
          <w:tcPr>
            <w:tcW w:w="1200" w:type="dxa"/>
            <w:vAlign w:val="bottom"/>
            <w:tcBorders>
              <w:bottom w:val="single" w:sz="8" w:color="auto"/>
              <w:right w:val="single" w:sz="8" w:color="auto"/>
            </w:tcBorders>
            <w:shd w:val="clear" w:color="auto" w:fill="CCEEFF"/>
          </w:tcPr>
          <w:p>
            <w:pPr>
              <w:spacing w:after="0"/>
              <w:rPr>
                <w:sz w:val="19"/>
                <w:szCs w:val="19"/>
                <w:color w:val="auto"/>
              </w:rPr>
            </w:pPr>
          </w:p>
        </w:tc>
        <w:tc>
          <w:tcPr>
            <w:tcW w:w="1080" w:type="dxa"/>
            <w:vAlign w:val="bottom"/>
            <w:tcBorders>
              <w:bottom w:val="single" w:sz="8" w:color="auto"/>
              <w:right w:val="single" w:sz="8" w:color="auto"/>
            </w:tcBorders>
            <w:shd w:val="clear" w:color="auto" w:fill="CCEEFF"/>
          </w:tcPr>
          <w:p>
            <w:pPr>
              <w:spacing w:after="0"/>
              <w:rPr>
                <w:sz w:val="19"/>
                <w:szCs w:val="19"/>
                <w:color w:val="auto"/>
              </w:rPr>
            </w:pPr>
          </w:p>
        </w:tc>
        <w:tc>
          <w:tcPr>
            <w:tcW w:w="940" w:type="dxa"/>
            <w:vAlign w:val="bottom"/>
            <w:tcBorders>
              <w:bottom w:val="single" w:sz="8" w:color="auto"/>
              <w:right w:val="single" w:sz="8" w:color="auto"/>
            </w:tcBorders>
            <w:shd w:val="clear" w:color="auto" w:fill="CCEEFF"/>
          </w:tcPr>
          <w:p>
            <w:pPr>
              <w:spacing w:after="0"/>
              <w:rPr>
                <w:sz w:val="19"/>
                <w:szCs w:val="19"/>
                <w:color w:val="auto"/>
              </w:rPr>
            </w:pPr>
          </w:p>
        </w:tc>
        <w:tc>
          <w:tcPr>
            <w:tcW w:w="960" w:type="dxa"/>
            <w:vAlign w:val="bottom"/>
            <w:tcBorders>
              <w:bottom w:val="single" w:sz="8" w:color="auto"/>
              <w:right w:val="single" w:sz="8" w:color="auto"/>
            </w:tcBorders>
            <w:shd w:val="clear" w:color="auto" w:fill="CCEEFF"/>
          </w:tcPr>
          <w:p>
            <w:pPr>
              <w:spacing w:after="0"/>
              <w:rPr>
                <w:sz w:val="19"/>
                <w:szCs w:val="19"/>
                <w:color w:val="auto"/>
              </w:rPr>
            </w:pPr>
          </w:p>
        </w:tc>
        <w:tc>
          <w:tcPr>
            <w:tcW w:w="1080" w:type="dxa"/>
            <w:vAlign w:val="bottom"/>
            <w:tcBorders>
              <w:bottom w:val="single" w:sz="8" w:color="auto"/>
              <w:right w:val="single" w:sz="8" w:color="auto"/>
            </w:tcBorders>
            <w:shd w:val="clear" w:color="auto" w:fill="CCEEFF"/>
          </w:tcPr>
          <w:p>
            <w:pPr>
              <w:spacing w:after="0"/>
              <w:rPr>
                <w:sz w:val="19"/>
                <w:szCs w:val="19"/>
                <w:color w:val="auto"/>
              </w:rPr>
            </w:pPr>
          </w:p>
        </w:tc>
        <w:tc>
          <w:tcPr>
            <w:tcW w:w="1080" w:type="dxa"/>
            <w:vAlign w:val="bottom"/>
            <w:tcBorders>
              <w:bottom w:val="single" w:sz="8" w:color="auto"/>
              <w:right w:val="single" w:sz="8" w:color="auto"/>
            </w:tcBorders>
            <w:shd w:val="clear" w:color="auto" w:fill="CCEEFF"/>
          </w:tcPr>
          <w:p>
            <w:pPr>
              <w:spacing w:after="0"/>
              <w:rPr>
                <w:sz w:val="19"/>
                <w:szCs w:val="19"/>
                <w:color w:val="auto"/>
              </w:rPr>
            </w:pPr>
          </w:p>
        </w:tc>
        <w:tc>
          <w:tcPr>
            <w:tcW w:w="12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54,002</w:t>
            </w:r>
          </w:p>
        </w:tc>
        <w:tc>
          <w:tcPr>
            <w:tcW w:w="12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$367,754</w:t>
            </w:r>
          </w:p>
        </w:tc>
      </w:tr>
      <w:tr>
        <w:trPr>
          <w:trHeight w:val="223"/>
        </w:trPr>
        <w:tc>
          <w:tcPr>
            <w:tcW w:w="15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J.E. Feiertag</w:t>
            </w:r>
          </w:p>
        </w:tc>
        <w:tc>
          <w:tcPr>
            <w:tcW w:w="1080" w:type="dxa"/>
            <w:vAlign w:val="bottom"/>
            <w:tcBorders>
              <w:bottom w:val="single" w:sz="8" w:color="auto"/>
              <w:right w:val="single" w:sz="8" w:color="auto"/>
            </w:tcBorders>
          </w:tcPr>
          <w:p>
            <w:pPr>
              <w:spacing w:after="0"/>
              <w:rPr>
                <w:sz w:val="19"/>
                <w:szCs w:val="19"/>
                <w:color w:val="auto"/>
              </w:rPr>
            </w:pPr>
          </w:p>
        </w:tc>
        <w:tc>
          <w:tcPr>
            <w:tcW w:w="1200" w:type="dxa"/>
            <w:vAlign w:val="bottom"/>
            <w:tcBorders>
              <w:bottom w:val="single" w:sz="8" w:color="auto"/>
              <w:right w:val="single" w:sz="8" w:color="auto"/>
            </w:tcBorders>
          </w:tcPr>
          <w:p>
            <w:pPr>
              <w:spacing w:after="0"/>
              <w:rPr>
                <w:sz w:val="19"/>
                <w:szCs w:val="19"/>
                <w:color w:val="auto"/>
              </w:rPr>
            </w:pPr>
          </w:p>
        </w:tc>
        <w:tc>
          <w:tcPr>
            <w:tcW w:w="1080" w:type="dxa"/>
            <w:vAlign w:val="bottom"/>
            <w:tcBorders>
              <w:bottom w:val="single" w:sz="8" w:color="auto"/>
              <w:right w:val="single" w:sz="8" w:color="auto"/>
            </w:tcBorders>
          </w:tcPr>
          <w:p>
            <w:pPr>
              <w:spacing w:after="0"/>
              <w:rPr>
                <w:sz w:val="19"/>
                <w:szCs w:val="19"/>
                <w:color w:val="auto"/>
              </w:rPr>
            </w:pPr>
          </w:p>
        </w:tc>
        <w:tc>
          <w:tcPr>
            <w:tcW w:w="940" w:type="dxa"/>
            <w:vAlign w:val="bottom"/>
            <w:tcBorders>
              <w:bottom w:val="single" w:sz="8" w:color="auto"/>
              <w:right w:val="single" w:sz="8" w:color="auto"/>
            </w:tcBorders>
          </w:tcPr>
          <w:p>
            <w:pPr>
              <w:spacing w:after="0"/>
              <w:rPr>
                <w:sz w:val="19"/>
                <w:szCs w:val="19"/>
                <w:color w:val="auto"/>
              </w:rPr>
            </w:pPr>
          </w:p>
        </w:tc>
        <w:tc>
          <w:tcPr>
            <w:tcW w:w="960" w:type="dxa"/>
            <w:vAlign w:val="bottom"/>
            <w:tcBorders>
              <w:bottom w:val="single" w:sz="8" w:color="auto"/>
              <w:right w:val="single" w:sz="8" w:color="auto"/>
            </w:tcBorders>
          </w:tcPr>
          <w:p>
            <w:pPr>
              <w:spacing w:after="0"/>
              <w:rPr>
                <w:sz w:val="19"/>
                <w:szCs w:val="19"/>
                <w:color w:val="auto"/>
              </w:rPr>
            </w:pPr>
          </w:p>
        </w:tc>
        <w:tc>
          <w:tcPr>
            <w:tcW w:w="1080" w:type="dxa"/>
            <w:vAlign w:val="bottom"/>
            <w:tcBorders>
              <w:bottom w:val="single" w:sz="8" w:color="auto"/>
              <w:right w:val="single" w:sz="8" w:color="auto"/>
            </w:tcBorders>
          </w:tcPr>
          <w:p>
            <w:pPr>
              <w:spacing w:after="0"/>
              <w:rPr>
                <w:sz w:val="19"/>
                <w:szCs w:val="19"/>
                <w:color w:val="auto"/>
              </w:rPr>
            </w:pPr>
          </w:p>
        </w:tc>
        <w:tc>
          <w:tcPr>
            <w:tcW w:w="1080" w:type="dxa"/>
            <w:vAlign w:val="bottom"/>
            <w:tcBorders>
              <w:bottom w:val="single" w:sz="8" w:color="auto"/>
              <w:right w:val="single" w:sz="8" w:color="auto"/>
            </w:tcBorders>
          </w:tcPr>
          <w:p>
            <w:pPr>
              <w:spacing w:after="0"/>
              <w:rPr>
                <w:sz w:val="19"/>
                <w:szCs w:val="19"/>
                <w:color w:val="auto"/>
              </w:rPr>
            </w:pPr>
          </w:p>
        </w:tc>
        <w:tc>
          <w:tcPr>
            <w:tcW w:w="12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46,802</w:t>
            </w:r>
          </w:p>
        </w:tc>
        <w:tc>
          <w:tcPr>
            <w:tcW w:w="12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$318,722</w:t>
            </w:r>
          </w:p>
        </w:tc>
      </w:tr>
      <w:tr>
        <w:trPr>
          <w:trHeight w:val="223"/>
        </w:trPr>
        <w:tc>
          <w:tcPr>
            <w:tcW w:w="158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H.C. Fabry</w:t>
            </w:r>
          </w:p>
        </w:tc>
        <w:tc>
          <w:tcPr>
            <w:tcW w:w="1080" w:type="dxa"/>
            <w:vAlign w:val="bottom"/>
            <w:tcBorders>
              <w:bottom w:val="single" w:sz="8" w:color="auto"/>
              <w:right w:val="single" w:sz="8" w:color="auto"/>
            </w:tcBorders>
            <w:shd w:val="clear" w:color="auto" w:fill="CCEEFF"/>
          </w:tcPr>
          <w:p>
            <w:pPr>
              <w:spacing w:after="0"/>
              <w:rPr>
                <w:sz w:val="19"/>
                <w:szCs w:val="19"/>
                <w:color w:val="auto"/>
              </w:rPr>
            </w:pPr>
          </w:p>
        </w:tc>
        <w:tc>
          <w:tcPr>
            <w:tcW w:w="1200" w:type="dxa"/>
            <w:vAlign w:val="bottom"/>
            <w:tcBorders>
              <w:bottom w:val="single" w:sz="8" w:color="auto"/>
              <w:right w:val="single" w:sz="8" w:color="auto"/>
            </w:tcBorders>
            <w:shd w:val="clear" w:color="auto" w:fill="CCEEFF"/>
          </w:tcPr>
          <w:p>
            <w:pPr>
              <w:spacing w:after="0"/>
              <w:rPr>
                <w:sz w:val="19"/>
                <w:szCs w:val="19"/>
                <w:color w:val="auto"/>
              </w:rPr>
            </w:pPr>
          </w:p>
        </w:tc>
        <w:tc>
          <w:tcPr>
            <w:tcW w:w="1080" w:type="dxa"/>
            <w:vAlign w:val="bottom"/>
            <w:tcBorders>
              <w:bottom w:val="single" w:sz="8" w:color="auto"/>
              <w:right w:val="single" w:sz="8" w:color="auto"/>
            </w:tcBorders>
            <w:shd w:val="clear" w:color="auto" w:fill="CCEEFF"/>
          </w:tcPr>
          <w:p>
            <w:pPr>
              <w:spacing w:after="0"/>
              <w:rPr>
                <w:sz w:val="19"/>
                <w:szCs w:val="19"/>
                <w:color w:val="auto"/>
              </w:rPr>
            </w:pPr>
          </w:p>
        </w:tc>
        <w:tc>
          <w:tcPr>
            <w:tcW w:w="940" w:type="dxa"/>
            <w:vAlign w:val="bottom"/>
            <w:tcBorders>
              <w:bottom w:val="single" w:sz="8" w:color="auto"/>
              <w:right w:val="single" w:sz="8" w:color="auto"/>
            </w:tcBorders>
            <w:shd w:val="clear" w:color="auto" w:fill="CCEEFF"/>
          </w:tcPr>
          <w:p>
            <w:pPr>
              <w:spacing w:after="0"/>
              <w:rPr>
                <w:sz w:val="19"/>
                <w:szCs w:val="19"/>
                <w:color w:val="auto"/>
              </w:rPr>
            </w:pPr>
          </w:p>
        </w:tc>
        <w:tc>
          <w:tcPr>
            <w:tcW w:w="960" w:type="dxa"/>
            <w:vAlign w:val="bottom"/>
            <w:tcBorders>
              <w:bottom w:val="single" w:sz="8" w:color="auto"/>
              <w:right w:val="single" w:sz="8" w:color="auto"/>
            </w:tcBorders>
            <w:shd w:val="clear" w:color="auto" w:fill="CCEEFF"/>
          </w:tcPr>
          <w:p>
            <w:pPr>
              <w:spacing w:after="0"/>
              <w:rPr>
                <w:sz w:val="19"/>
                <w:szCs w:val="19"/>
                <w:color w:val="auto"/>
              </w:rPr>
            </w:pPr>
          </w:p>
        </w:tc>
        <w:tc>
          <w:tcPr>
            <w:tcW w:w="1080" w:type="dxa"/>
            <w:vAlign w:val="bottom"/>
            <w:tcBorders>
              <w:bottom w:val="single" w:sz="8" w:color="auto"/>
              <w:right w:val="single" w:sz="8" w:color="auto"/>
            </w:tcBorders>
            <w:shd w:val="clear" w:color="auto" w:fill="CCEEFF"/>
          </w:tcPr>
          <w:p>
            <w:pPr>
              <w:spacing w:after="0"/>
              <w:rPr>
                <w:sz w:val="19"/>
                <w:szCs w:val="19"/>
                <w:color w:val="auto"/>
              </w:rPr>
            </w:pPr>
          </w:p>
        </w:tc>
        <w:tc>
          <w:tcPr>
            <w:tcW w:w="1080" w:type="dxa"/>
            <w:vAlign w:val="bottom"/>
            <w:tcBorders>
              <w:bottom w:val="single" w:sz="8" w:color="auto"/>
              <w:right w:val="single" w:sz="8" w:color="auto"/>
            </w:tcBorders>
            <w:shd w:val="clear" w:color="auto" w:fill="CCEEFF"/>
          </w:tcPr>
          <w:p>
            <w:pPr>
              <w:spacing w:after="0"/>
              <w:rPr>
                <w:sz w:val="19"/>
                <w:szCs w:val="19"/>
                <w:color w:val="auto"/>
              </w:rPr>
            </w:pPr>
          </w:p>
        </w:tc>
        <w:tc>
          <w:tcPr>
            <w:tcW w:w="12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18,403</w:t>
            </w:r>
          </w:p>
        </w:tc>
        <w:tc>
          <w:tcPr>
            <w:tcW w:w="12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$125,324</w:t>
            </w:r>
          </w:p>
        </w:tc>
      </w:tr>
    </w:tbl>
    <w:p>
      <w:pPr>
        <w:spacing w:after="0" w:line="200" w:lineRule="exact"/>
        <w:rPr>
          <w:sz w:val="20"/>
          <w:szCs w:val="20"/>
          <w:color w:val="auto"/>
        </w:rPr>
      </w:pPr>
    </w:p>
    <w:p>
      <w:pPr>
        <w:spacing w:after="0" w:line="272" w:lineRule="exact"/>
        <w:rPr>
          <w:sz w:val="20"/>
          <w:szCs w:val="20"/>
          <w:color w:val="auto"/>
        </w:rPr>
      </w:pPr>
    </w:p>
    <w:p>
      <w:pPr>
        <w:jc w:val="both"/>
        <w:ind w:firstLine="8"/>
        <w:spacing w:after="0" w:line="279" w:lineRule="auto"/>
        <w:tabs>
          <w:tab w:leader="none" w:pos="255" w:val="left"/>
        </w:tabs>
        <w:numPr>
          <w:ilvl w:val="0"/>
          <w:numId w:val="19"/>
        </w:numPr>
        <w:rPr>
          <w:rFonts w:ascii="Arial" w:cs="Arial" w:eastAsia="Arial" w:hAnsi="Arial"/>
          <w:sz w:val="17"/>
          <w:szCs w:val="17"/>
          <w:color w:val="auto"/>
        </w:rPr>
      </w:pPr>
      <w:r>
        <w:rPr>
          <w:rFonts w:ascii="Arial" w:cs="Arial" w:eastAsia="Arial" w:hAnsi="Arial"/>
          <w:sz w:val="17"/>
          <w:szCs w:val="17"/>
          <w:color w:val="auto"/>
        </w:rPr>
        <w:t>Reflects the number of non-vested restricted stock awards, performance stock awards and performance stock unit awards which are scheduled to vest at various times between June 2009 and June 2011. For awards granted in fiscal 2006 with a Threshold/Target/Maximum payout level, the maximum payout has been assumed as the Maximum level has been achieved. For awards granted in both fiscal 2007 and 2008 with Threshold/Target/Maximum payout levels, the figures presented assume the Threshold level as the Threshold has not been achieved.</w:t>
      </w:r>
    </w:p>
    <w:p>
      <w:pPr>
        <w:spacing w:after="0" w:line="198" w:lineRule="exact"/>
        <w:rPr>
          <w:rFonts w:ascii="Arial" w:cs="Arial" w:eastAsia="Arial" w:hAnsi="Arial"/>
          <w:sz w:val="17"/>
          <w:szCs w:val="17"/>
          <w:color w:val="auto"/>
        </w:rPr>
      </w:pPr>
    </w:p>
    <w:p>
      <w:pPr>
        <w:ind w:left="260" w:hanging="252"/>
        <w:spacing w:after="0"/>
        <w:tabs>
          <w:tab w:leader="none" w:pos="2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Calculated using the closing price of the Company’s Common Stock as of June 30,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579120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Option Exercises and Stock Vested</w:t>
      </w:r>
    </w:p>
    <w:p>
      <w:pPr>
        <w:spacing w:after="0" w:line="256"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following table sets forth information regarding each exercise of stock options and vesting of restricted stock and performance stock that occurred during FY2009 for each of our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4340225</wp:posOffset>
            </wp:positionH>
            <wp:positionV relativeFrom="paragraph">
              <wp:posOffset>121920</wp:posOffset>
            </wp:positionV>
            <wp:extent cx="2924175" cy="1885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924175" cy="188595"/>
                    </a:xfrm>
                    <a:prstGeom prst="rect">
                      <a:avLst/>
                    </a:prstGeom>
                    <a:noFill/>
                  </pic:spPr>
                </pic:pic>
              </a:graphicData>
            </a:graphic>
          </wp:anchor>
        </w:drawing>
      </w:r>
    </w:p>
    <w:p>
      <w:pPr>
        <w:spacing w:after="0" w:line="172" w:lineRule="exact"/>
        <w:rPr>
          <w:sz w:val="20"/>
          <w:szCs w:val="20"/>
          <w:color w:val="auto"/>
        </w:rPr>
      </w:pPr>
    </w:p>
    <w:tbl>
      <w:tblPr>
        <w:tblLayout w:type="fixed"/>
        <w:tblInd w:w="10" w:type="dxa"/>
        <w:tblCellMar>
          <w:top w:w="0" w:type="dxa"/>
          <w:left w:w="0" w:type="dxa"/>
          <w:bottom w:w="0" w:type="dxa"/>
          <w:right w:w="0" w:type="dxa"/>
        </w:tblCellMar>
      </w:tblPr>
      <w:tr>
        <w:trPr>
          <w:trHeight w:val="237"/>
        </w:trPr>
        <w:tc>
          <w:tcPr>
            <w:tcW w:w="2320" w:type="dxa"/>
            <w:vAlign w:val="bottom"/>
            <w:tcBorders>
              <w:top w:val="single" w:sz="8" w:color="auto"/>
              <w:left w:val="single" w:sz="8" w:color="auto"/>
              <w:bottom w:val="single" w:sz="8" w:color="auto"/>
              <w:right w:val="single" w:sz="8" w:color="auto"/>
            </w:tcBorders>
          </w:tcPr>
          <w:p>
            <w:pPr>
              <w:spacing w:after="0"/>
              <w:rPr>
                <w:sz w:val="20"/>
                <w:szCs w:val="20"/>
                <w:color w:val="auto"/>
              </w:rPr>
            </w:pPr>
          </w:p>
        </w:tc>
        <w:tc>
          <w:tcPr>
            <w:tcW w:w="1560" w:type="dxa"/>
            <w:vAlign w:val="bottom"/>
            <w:tcBorders>
              <w:top w:val="single" w:sz="8" w:color="auto"/>
              <w:bottom w:val="single" w:sz="8" w:color="auto"/>
            </w:tcBorders>
          </w:tcPr>
          <w:p>
            <w:pPr>
              <w:spacing w:after="0"/>
              <w:rPr>
                <w:sz w:val="20"/>
                <w:szCs w:val="20"/>
                <w:color w:val="auto"/>
              </w:rPr>
            </w:pPr>
          </w:p>
        </w:tc>
        <w:tc>
          <w:tcPr>
            <w:tcW w:w="2880" w:type="dxa"/>
            <w:vAlign w:val="bottom"/>
            <w:tcBorders>
              <w:top w:val="single" w:sz="8" w:color="auto"/>
              <w:bottom w:val="single" w:sz="8" w:color="auto"/>
            </w:tcBorders>
            <w:gridSpan w:val="2"/>
          </w:tcPr>
          <w:p>
            <w:pPr>
              <w:ind w:left="160"/>
              <w:spacing w:after="0"/>
              <w:rPr>
                <w:sz w:val="20"/>
                <w:szCs w:val="20"/>
                <w:color w:val="auto"/>
              </w:rPr>
            </w:pPr>
            <w:r>
              <w:rPr>
                <w:rFonts w:ascii="Arial" w:cs="Arial" w:eastAsia="Arial" w:hAnsi="Arial"/>
                <w:sz w:val="18"/>
                <w:szCs w:val="18"/>
                <w:color w:val="auto"/>
              </w:rPr>
              <w:t>Option Awards</w:t>
            </w:r>
          </w:p>
        </w:tc>
        <w:tc>
          <w:tcPr>
            <w:tcW w:w="120" w:type="dxa"/>
            <w:vAlign w:val="bottom"/>
            <w:tcBorders>
              <w:top w:val="single" w:sz="8" w:color="auto"/>
              <w:bottom w:val="single" w:sz="8" w:color="auto"/>
            </w:tcBorders>
          </w:tcPr>
          <w:p>
            <w:pPr>
              <w:spacing w:after="0"/>
              <w:rPr>
                <w:sz w:val="20"/>
                <w:szCs w:val="20"/>
                <w:color w:val="auto"/>
              </w:rPr>
            </w:pPr>
          </w:p>
        </w:tc>
        <w:tc>
          <w:tcPr>
            <w:tcW w:w="4540" w:type="dxa"/>
            <w:vAlign w:val="bottom"/>
            <w:gridSpan w:val="2"/>
          </w:tcPr>
          <w:p>
            <w:pPr>
              <w:jc w:val="right"/>
              <w:ind w:right="1690"/>
              <w:spacing w:after="0"/>
              <w:rPr>
                <w:sz w:val="20"/>
                <w:szCs w:val="20"/>
                <w:color w:val="auto"/>
              </w:rPr>
            </w:pPr>
            <w:r>
              <w:rPr>
                <w:rFonts w:ascii="Arial" w:cs="Arial" w:eastAsia="Arial" w:hAnsi="Arial"/>
                <w:sz w:val="18"/>
                <w:szCs w:val="18"/>
                <w:color w:val="auto"/>
              </w:rPr>
              <w:t>Stock Awards</w:t>
            </w:r>
          </w:p>
        </w:tc>
      </w:tr>
      <w:tr>
        <w:trPr>
          <w:trHeight w:val="202"/>
        </w:trPr>
        <w:tc>
          <w:tcPr>
            <w:tcW w:w="2320" w:type="dxa"/>
            <w:vAlign w:val="bottom"/>
            <w:tcBorders>
              <w:left w:val="single" w:sz="8" w:color="auto"/>
              <w:right w:val="single" w:sz="8" w:color="auto"/>
            </w:tcBorders>
          </w:tcPr>
          <w:p>
            <w:pPr>
              <w:spacing w:after="0"/>
              <w:rPr>
                <w:sz w:val="17"/>
                <w:szCs w:val="17"/>
                <w:color w:val="auto"/>
              </w:rPr>
            </w:pPr>
          </w:p>
        </w:tc>
        <w:tc>
          <w:tcPr>
            <w:tcW w:w="2280" w:type="dxa"/>
            <w:vAlign w:val="bottom"/>
            <w:tcBorders>
              <w:right w:val="single" w:sz="8" w:color="auto"/>
            </w:tcBorders>
            <w:gridSpan w:val="2"/>
          </w:tcPr>
          <w:p>
            <w:pPr>
              <w:jc w:val="center"/>
              <w:spacing w:after="0" w:line="201" w:lineRule="exact"/>
              <w:rPr>
                <w:sz w:val="20"/>
                <w:szCs w:val="20"/>
                <w:color w:val="auto"/>
              </w:rPr>
            </w:pPr>
            <w:r>
              <w:rPr>
                <w:rFonts w:ascii="Arial" w:cs="Arial" w:eastAsia="Arial" w:hAnsi="Arial"/>
                <w:sz w:val="18"/>
                <w:szCs w:val="18"/>
                <w:color w:val="auto"/>
                <w:w w:val="90"/>
              </w:rPr>
              <w:t>Number of Shares Acquired on</w:t>
            </w:r>
          </w:p>
        </w:tc>
        <w:tc>
          <w:tcPr>
            <w:tcW w:w="216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2280" w:type="dxa"/>
            <w:vAlign w:val="bottom"/>
            <w:tcBorders>
              <w:right w:val="single" w:sz="8" w:color="auto"/>
            </w:tcBorders>
          </w:tcPr>
          <w:p>
            <w:pPr>
              <w:jc w:val="right"/>
              <w:spacing w:after="0" w:line="201" w:lineRule="exact"/>
              <w:rPr>
                <w:sz w:val="20"/>
                <w:szCs w:val="20"/>
                <w:color w:val="auto"/>
              </w:rPr>
            </w:pPr>
            <w:r>
              <w:rPr>
                <w:rFonts w:ascii="Arial" w:cs="Arial" w:eastAsia="Arial" w:hAnsi="Arial"/>
                <w:sz w:val="18"/>
                <w:szCs w:val="18"/>
                <w:color w:val="auto"/>
                <w:w w:val="89"/>
              </w:rPr>
              <w:t>Number of Shares Acquired on</w:t>
            </w:r>
          </w:p>
        </w:tc>
        <w:tc>
          <w:tcPr>
            <w:tcW w:w="2260" w:type="dxa"/>
            <w:vAlign w:val="bottom"/>
            <w:tcBorders>
              <w:right w:val="single" w:sz="8" w:color="auto"/>
            </w:tcBorders>
          </w:tcPr>
          <w:p>
            <w:pPr>
              <w:spacing w:after="0"/>
              <w:rPr>
                <w:sz w:val="17"/>
                <w:szCs w:val="17"/>
                <w:color w:val="auto"/>
              </w:rPr>
            </w:pPr>
          </w:p>
        </w:tc>
      </w:tr>
      <w:tr>
        <w:trPr>
          <w:trHeight w:val="237"/>
        </w:trPr>
        <w:tc>
          <w:tcPr>
            <w:tcW w:w="2320" w:type="dxa"/>
            <w:vAlign w:val="bottom"/>
            <w:tcBorders>
              <w:left w:val="single" w:sz="8" w:color="auto"/>
              <w:bottom w:val="single" w:sz="8" w:color="auto"/>
              <w:right w:val="single" w:sz="8" w:color="auto"/>
            </w:tcBorders>
          </w:tcPr>
          <w:p>
            <w:pPr>
              <w:ind w:left="940"/>
              <w:spacing w:after="0"/>
              <w:rPr>
                <w:sz w:val="20"/>
                <w:szCs w:val="20"/>
                <w:color w:val="auto"/>
              </w:rPr>
            </w:pPr>
            <w:r>
              <w:rPr>
                <w:rFonts w:ascii="Arial" w:cs="Arial" w:eastAsia="Arial" w:hAnsi="Arial"/>
                <w:sz w:val="18"/>
                <w:szCs w:val="18"/>
                <w:color w:val="auto"/>
              </w:rPr>
              <w:t>Name</w:t>
            </w:r>
          </w:p>
        </w:tc>
        <w:tc>
          <w:tcPr>
            <w:tcW w:w="1560" w:type="dxa"/>
            <w:vAlign w:val="bottom"/>
            <w:tcBorders>
              <w:bottom w:val="single" w:sz="8" w:color="auto"/>
            </w:tcBorders>
          </w:tcPr>
          <w:p>
            <w:pPr>
              <w:jc w:val="center"/>
              <w:ind w:left="570"/>
              <w:spacing w:after="0"/>
              <w:rPr>
                <w:sz w:val="20"/>
                <w:szCs w:val="20"/>
                <w:color w:val="auto"/>
              </w:rPr>
            </w:pPr>
            <w:r>
              <w:rPr>
                <w:rFonts w:ascii="Arial" w:cs="Arial" w:eastAsia="Arial" w:hAnsi="Arial"/>
                <w:sz w:val="18"/>
                <w:szCs w:val="18"/>
                <w:color w:val="auto"/>
                <w:w w:val="89"/>
              </w:rPr>
              <w:t>Exercise</w:t>
            </w:r>
          </w:p>
        </w:tc>
        <w:tc>
          <w:tcPr>
            <w:tcW w:w="720" w:type="dxa"/>
            <w:vAlign w:val="bottom"/>
            <w:tcBorders>
              <w:bottom w:val="single" w:sz="8" w:color="auto"/>
              <w:right w:val="single" w:sz="8" w:color="auto"/>
            </w:tcBorders>
          </w:tcPr>
          <w:p>
            <w:pPr>
              <w:spacing w:after="0"/>
              <w:rPr>
                <w:sz w:val="20"/>
                <w:szCs w:val="20"/>
                <w:color w:val="auto"/>
              </w:rPr>
            </w:pPr>
          </w:p>
        </w:tc>
        <w:tc>
          <w:tcPr>
            <w:tcW w:w="216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w w:val="90"/>
              </w:rPr>
              <w:t>Value Realized on Exercise</w:t>
            </w:r>
          </w:p>
        </w:tc>
        <w:tc>
          <w:tcPr>
            <w:tcW w:w="120" w:type="dxa"/>
            <w:vAlign w:val="bottom"/>
            <w:tcBorders>
              <w:bottom w:val="single" w:sz="8" w:color="auto"/>
              <w:right w:val="single" w:sz="8" w:color="auto"/>
            </w:tcBorders>
          </w:tcPr>
          <w:p>
            <w:pPr>
              <w:spacing w:after="0"/>
              <w:rPr>
                <w:sz w:val="20"/>
                <w:szCs w:val="20"/>
                <w:color w:val="auto"/>
              </w:rPr>
            </w:pPr>
          </w:p>
        </w:tc>
        <w:tc>
          <w:tcPr>
            <w:tcW w:w="2280" w:type="dxa"/>
            <w:vAlign w:val="bottom"/>
            <w:tcBorders>
              <w:bottom w:val="single" w:sz="8" w:color="auto"/>
              <w:right w:val="single" w:sz="8" w:color="auto"/>
            </w:tcBorders>
          </w:tcPr>
          <w:p>
            <w:pPr>
              <w:jc w:val="right"/>
              <w:ind w:right="670"/>
              <w:spacing w:after="0"/>
              <w:rPr>
                <w:sz w:val="20"/>
                <w:szCs w:val="20"/>
                <w:color w:val="auto"/>
              </w:rPr>
            </w:pPr>
            <w:r>
              <w:rPr>
                <w:rFonts w:ascii="Arial" w:cs="Arial" w:eastAsia="Arial" w:hAnsi="Arial"/>
                <w:sz w:val="18"/>
                <w:szCs w:val="18"/>
                <w:color w:val="auto"/>
              </w:rPr>
              <w:t>Vesting (1)</w:t>
            </w:r>
          </w:p>
        </w:tc>
        <w:tc>
          <w:tcPr>
            <w:tcW w:w="22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w w:val="92"/>
              </w:rPr>
              <w:t>Value Realized on Vesting (2)</w:t>
            </w:r>
          </w:p>
        </w:tc>
      </w:tr>
      <w:tr>
        <w:trPr>
          <w:trHeight w:val="223"/>
        </w:trPr>
        <w:tc>
          <w:tcPr>
            <w:tcW w:w="232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M.E. Batten</w:t>
            </w:r>
          </w:p>
        </w:tc>
        <w:tc>
          <w:tcPr>
            <w:tcW w:w="156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right w:val="single" w:sz="8" w:color="auto"/>
            </w:tcBorders>
            <w:shd w:val="clear" w:color="auto" w:fill="CCEEFF"/>
          </w:tcPr>
          <w:p>
            <w:pPr>
              <w:spacing w:after="0"/>
              <w:rPr>
                <w:sz w:val="19"/>
                <w:szCs w:val="19"/>
                <w:color w:val="auto"/>
              </w:rPr>
            </w:pPr>
          </w:p>
        </w:tc>
        <w:tc>
          <w:tcPr>
            <w:tcW w:w="216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right w:val="single" w:sz="8" w:color="auto"/>
            </w:tcBorders>
            <w:shd w:val="clear" w:color="auto" w:fill="CCEEFF"/>
          </w:tcPr>
          <w:p>
            <w:pPr>
              <w:spacing w:after="0"/>
              <w:rPr>
                <w:sz w:val="19"/>
                <w:szCs w:val="19"/>
                <w:color w:val="auto"/>
              </w:rPr>
            </w:pPr>
          </w:p>
        </w:tc>
        <w:tc>
          <w:tcPr>
            <w:tcW w:w="22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36,000</w:t>
            </w:r>
          </w:p>
        </w:tc>
        <w:tc>
          <w:tcPr>
            <w:tcW w:w="22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$781,560</w:t>
            </w:r>
          </w:p>
        </w:tc>
      </w:tr>
      <w:tr>
        <w:trPr>
          <w:trHeight w:val="223"/>
        </w:trPr>
        <w:tc>
          <w:tcPr>
            <w:tcW w:w="232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C.J. Eperjesy</w:t>
            </w:r>
          </w:p>
        </w:tc>
        <w:tc>
          <w:tcPr>
            <w:tcW w:w="1560" w:type="dxa"/>
            <w:vAlign w:val="bottom"/>
            <w:tcBorders>
              <w:bottom w:val="single" w:sz="8" w:color="auto"/>
            </w:tcBorders>
          </w:tcPr>
          <w:p>
            <w:pPr>
              <w:spacing w:after="0"/>
              <w:rPr>
                <w:sz w:val="19"/>
                <w:szCs w:val="19"/>
                <w:color w:val="auto"/>
              </w:rPr>
            </w:pPr>
          </w:p>
        </w:tc>
        <w:tc>
          <w:tcPr>
            <w:tcW w:w="720" w:type="dxa"/>
            <w:vAlign w:val="bottom"/>
            <w:tcBorders>
              <w:bottom w:val="single" w:sz="8" w:color="auto"/>
              <w:right w:val="single" w:sz="8" w:color="auto"/>
            </w:tcBorders>
          </w:tcPr>
          <w:p>
            <w:pPr>
              <w:spacing w:after="0"/>
              <w:rPr>
                <w:sz w:val="19"/>
                <w:szCs w:val="19"/>
                <w:color w:val="auto"/>
              </w:rPr>
            </w:pPr>
          </w:p>
        </w:tc>
        <w:tc>
          <w:tcPr>
            <w:tcW w:w="2160" w:type="dxa"/>
            <w:vAlign w:val="bottom"/>
            <w:tcBorders>
              <w:bottom w:val="single" w:sz="8" w:color="auto"/>
            </w:tcBorders>
          </w:tcPr>
          <w:p>
            <w:pPr>
              <w:spacing w:after="0"/>
              <w:rPr>
                <w:sz w:val="19"/>
                <w:szCs w:val="19"/>
                <w:color w:val="auto"/>
              </w:rPr>
            </w:pPr>
          </w:p>
        </w:tc>
        <w:tc>
          <w:tcPr>
            <w:tcW w:w="120" w:type="dxa"/>
            <w:vAlign w:val="bottom"/>
            <w:tcBorders>
              <w:bottom w:val="single" w:sz="8" w:color="auto"/>
              <w:right w:val="single" w:sz="8" w:color="auto"/>
            </w:tcBorders>
          </w:tcPr>
          <w:p>
            <w:pPr>
              <w:spacing w:after="0"/>
              <w:rPr>
                <w:sz w:val="19"/>
                <w:szCs w:val="19"/>
                <w:color w:val="auto"/>
              </w:rPr>
            </w:pPr>
          </w:p>
        </w:tc>
        <w:tc>
          <w:tcPr>
            <w:tcW w:w="22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18,000 (3)</w:t>
            </w:r>
          </w:p>
        </w:tc>
        <w:tc>
          <w:tcPr>
            <w:tcW w:w="22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$319,140</w:t>
            </w:r>
          </w:p>
        </w:tc>
      </w:tr>
      <w:tr>
        <w:trPr>
          <w:trHeight w:val="223"/>
        </w:trPr>
        <w:tc>
          <w:tcPr>
            <w:tcW w:w="232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J.E. Feiertag</w:t>
            </w:r>
          </w:p>
        </w:tc>
        <w:tc>
          <w:tcPr>
            <w:tcW w:w="156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right w:val="single" w:sz="8" w:color="auto"/>
            </w:tcBorders>
            <w:shd w:val="clear" w:color="auto" w:fill="CCEEFF"/>
          </w:tcPr>
          <w:p>
            <w:pPr>
              <w:spacing w:after="0"/>
              <w:rPr>
                <w:sz w:val="19"/>
                <w:szCs w:val="19"/>
                <w:color w:val="auto"/>
              </w:rPr>
            </w:pPr>
          </w:p>
        </w:tc>
        <w:tc>
          <w:tcPr>
            <w:tcW w:w="216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right w:val="single" w:sz="8" w:color="auto"/>
            </w:tcBorders>
            <w:shd w:val="clear" w:color="auto" w:fill="CCEEFF"/>
          </w:tcPr>
          <w:p>
            <w:pPr>
              <w:spacing w:after="0"/>
              <w:rPr>
                <w:sz w:val="19"/>
                <w:szCs w:val="19"/>
                <w:color w:val="auto"/>
              </w:rPr>
            </w:pPr>
          </w:p>
        </w:tc>
        <w:tc>
          <w:tcPr>
            <w:tcW w:w="22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12,000</w:t>
            </w:r>
          </w:p>
        </w:tc>
        <w:tc>
          <w:tcPr>
            <w:tcW w:w="22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$260,520</w:t>
            </w:r>
          </w:p>
        </w:tc>
      </w:tr>
      <w:tr>
        <w:trPr>
          <w:trHeight w:val="223"/>
        </w:trPr>
        <w:tc>
          <w:tcPr>
            <w:tcW w:w="232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J.H. Batten</w:t>
            </w:r>
          </w:p>
        </w:tc>
        <w:tc>
          <w:tcPr>
            <w:tcW w:w="1560" w:type="dxa"/>
            <w:vAlign w:val="bottom"/>
            <w:tcBorders>
              <w:bottom w:val="single" w:sz="8" w:color="auto"/>
            </w:tcBorders>
          </w:tcPr>
          <w:p>
            <w:pPr>
              <w:spacing w:after="0"/>
              <w:rPr>
                <w:sz w:val="19"/>
                <w:szCs w:val="19"/>
                <w:color w:val="auto"/>
              </w:rPr>
            </w:pPr>
          </w:p>
        </w:tc>
        <w:tc>
          <w:tcPr>
            <w:tcW w:w="7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160" w:type="dxa"/>
            <w:vAlign w:val="bottom"/>
            <w:tcBorders>
              <w:bottom w:val="single" w:sz="8" w:color="auto"/>
            </w:tcBorders>
          </w:tcPr>
          <w:p>
            <w:pPr>
              <w:spacing w:after="0"/>
              <w:rPr>
                <w:sz w:val="19"/>
                <w:szCs w:val="19"/>
                <w:color w:val="auto"/>
              </w:rPr>
            </w:pPr>
          </w:p>
        </w:tc>
        <w:tc>
          <w:tcPr>
            <w:tcW w:w="1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12,000</w:t>
            </w:r>
          </w:p>
        </w:tc>
        <w:tc>
          <w:tcPr>
            <w:tcW w:w="22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$260,520</w:t>
            </w:r>
          </w:p>
        </w:tc>
      </w:tr>
      <w:tr>
        <w:trPr>
          <w:trHeight w:val="223"/>
        </w:trPr>
        <w:tc>
          <w:tcPr>
            <w:tcW w:w="232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H.C. Fabry</w:t>
            </w:r>
          </w:p>
        </w:tc>
        <w:tc>
          <w:tcPr>
            <w:tcW w:w="156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16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6,000</w:t>
            </w:r>
          </w:p>
        </w:tc>
        <w:tc>
          <w:tcPr>
            <w:tcW w:w="22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$130,260</w:t>
            </w:r>
          </w:p>
        </w:tc>
      </w:tr>
    </w:tbl>
    <w:p>
      <w:pPr>
        <w:spacing w:after="0" w:line="229" w:lineRule="exact"/>
        <w:rPr>
          <w:sz w:val="20"/>
          <w:szCs w:val="20"/>
          <w:color w:val="auto"/>
        </w:rPr>
      </w:pPr>
    </w:p>
    <w:p>
      <w:pPr>
        <w:ind w:left="660" w:hanging="304"/>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Reflects the vesting of performance shares originally granted in 2005.</w:t>
      </w:r>
    </w:p>
    <w:p>
      <w:pPr>
        <w:spacing w:after="0" w:line="23" w:lineRule="exact"/>
        <w:rPr>
          <w:rFonts w:ascii="Arial" w:cs="Arial" w:eastAsia="Arial" w:hAnsi="Arial"/>
          <w:sz w:val="18"/>
          <w:szCs w:val="18"/>
          <w:color w:val="auto"/>
        </w:rPr>
      </w:pPr>
    </w:p>
    <w:p>
      <w:pPr>
        <w:ind w:left="660" w:hanging="304"/>
        <w:spacing w:after="0" w:line="250"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value of the stock awards was calculated using the closing price of the Company’s Common Stock on the date of vesting, July 24, 2008. The value of Mr. Eperjesy’s restricted shares was calculated using the closing price on the date of vesting, October 15, 2008.</w:t>
      </w:r>
    </w:p>
    <w:p>
      <w:pPr>
        <w:ind w:left="660" w:right="20" w:hanging="304"/>
        <w:spacing w:after="0" w:line="261"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Includes 12,000 performance shares and 6,000 restricted shares. The performance shares vested on July 24, 2008 and the restricted shares vested on October 15, 2008.</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Pension Benefits</w:t>
      </w:r>
    </w:p>
    <w:p>
      <w:pPr>
        <w:spacing w:after="0" w:line="256"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following table summarizes the actuarial present value of each Named Executive Officer’s accumulated benefits as of June 30, 2009 under our pension plan and supplemental executive retirement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4554855</wp:posOffset>
            </wp:positionH>
            <wp:positionV relativeFrom="paragraph">
              <wp:posOffset>121920</wp:posOffset>
            </wp:positionV>
            <wp:extent cx="822960" cy="4629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22960" cy="462915"/>
                    </a:xfrm>
                    <a:prstGeom prst="rect">
                      <a:avLst/>
                    </a:prstGeom>
                    <a:noFill/>
                  </pic:spPr>
                </pic:pic>
              </a:graphicData>
            </a:graphic>
          </wp:anchor>
        </w:drawing>
      </w:r>
    </w:p>
    <w:p>
      <w:pPr>
        <w:spacing w:after="0" w:line="172" w:lineRule="exact"/>
        <w:rPr>
          <w:sz w:val="20"/>
          <w:szCs w:val="20"/>
          <w:color w:val="auto"/>
        </w:rPr>
      </w:pPr>
    </w:p>
    <w:tbl>
      <w:tblPr>
        <w:tblLayout w:type="fixed"/>
        <w:tblInd w:w="10" w:type="dxa"/>
        <w:tblCellMar>
          <w:top w:w="0" w:type="dxa"/>
          <w:left w:w="0" w:type="dxa"/>
          <w:bottom w:w="0" w:type="dxa"/>
          <w:right w:w="0" w:type="dxa"/>
        </w:tblCellMar>
      </w:tblPr>
      <w:tr>
        <w:trPr>
          <w:trHeight w:val="215"/>
        </w:trPr>
        <w:tc>
          <w:tcPr>
            <w:tcW w:w="1400" w:type="dxa"/>
            <w:vAlign w:val="bottom"/>
            <w:tcBorders>
              <w:top w:val="single" w:sz="8" w:color="auto"/>
              <w:left w:val="single" w:sz="8" w:color="auto"/>
              <w:right w:val="single" w:sz="8" w:color="auto"/>
            </w:tcBorders>
          </w:tcPr>
          <w:p>
            <w:pPr>
              <w:spacing w:after="0"/>
              <w:rPr>
                <w:sz w:val="18"/>
                <w:szCs w:val="18"/>
                <w:color w:val="auto"/>
              </w:rPr>
            </w:pPr>
          </w:p>
        </w:tc>
        <w:tc>
          <w:tcPr>
            <w:tcW w:w="2780" w:type="dxa"/>
            <w:vAlign w:val="bottom"/>
            <w:tcBorders>
              <w:top w:val="single" w:sz="8" w:color="auto"/>
              <w:right w:val="single" w:sz="8" w:color="auto"/>
            </w:tcBorders>
          </w:tcPr>
          <w:p>
            <w:pPr>
              <w:spacing w:after="0"/>
              <w:rPr>
                <w:sz w:val="18"/>
                <w:szCs w:val="18"/>
                <w:color w:val="auto"/>
              </w:rPr>
            </w:pPr>
          </w:p>
        </w:tc>
        <w:tc>
          <w:tcPr>
            <w:tcW w:w="1600" w:type="dxa"/>
            <w:vAlign w:val="bottom"/>
            <w:tcBorders>
              <w:top w:val="single" w:sz="8" w:color="auto"/>
              <w:right w:val="single" w:sz="8" w:color="auto"/>
            </w:tcBorders>
          </w:tcPr>
          <w:p>
            <w:pPr>
              <w:spacing w:after="0"/>
              <w:rPr>
                <w:sz w:val="18"/>
                <w:szCs w:val="18"/>
                <w:color w:val="auto"/>
              </w:rPr>
            </w:pPr>
          </w:p>
        </w:tc>
        <w:tc>
          <w:tcPr>
            <w:tcW w:w="14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8"/>
              </w:rPr>
              <w:t>Present Value of</w:t>
            </w:r>
          </w:p>
        </w:tc>
        <w:tc>
          <w:tcPr>
            <w:tcW w:w="1240" w:type="dxa"/>
            <w:vAlign w:val="bottom"/>
          </w:tcPr>
          <w:p>
            <w:pPr>
              <w:jc w:val="center"/>
              <w:spacing w:after="0"/>
              <w:rPr>
                <w:sz w:val="20"/>
                <w:szCs w:val="20"/>
                <w:color w:val="auto"/>
              </w:rPr>
            </w:pPr>
            <w:r>
              <w:rPr>
                <w:rFonts w:ascii="Arial" w:cs="Arial" w:eastAsia="Arial" w:hAnsi="Arial"/>
                <w:sz w:val="18"/>
                <w:szCs w:val="18"/>
                <w:color w:val="auto"/>
                <w:w w:val="87"/>
              </w:rPr>
              <w:t>Payments</w:t>
            </w:r>
          </w:p>
        </w:tc>
      </w:tr>
      <w:tr>
        <w:trPr>
          <w:trHeight w:val="216"/>
        </w:trPr>
        <w:tc>
          <w:tcPr>
            <w:tcW w:w="1400" w:type="dxa"/>
            <w:vAlign w:val="bottom"/>
            <w:tcBorders>
              <w:left w:val="single" w:sz="8" w:color="auto"/>
              <w:right w:val="single" w:sz="8" w:color="auto"/>
            </w:tcBorders>
          </w:tcPr>
          <w:p>
            <w:pPr>
              <w:spacing w:after="0"/>
              <w:rPr>
                <w:sz w:val="18"/>
                <w:szCs w:val="18"/>
                <w:color w:val="auto"/>
              </w:rPr>
            </w:pPr>
          </w:p>
        </w:tc>
        <w:tc>
          <w:tcPr>
            <w:tcW w:w="2780" w:type="dxa"/>
            <w:vAlign w:val="bottom"/>
            <w:tcBorders>
              <w:right w:val="single" w:sz="8" w:color="auto"/>
            </w:tcBorders>
          </w:tcPr>
          <w:p>
            <w:pPr>
              <w:spacing w:after="0"/>
              <w:rPr>
                <w:sz w:val="18"/>
                <w:szCs w:val="18"/>
                <w:color w:val="auto"/>
              </w:rPr>
            </w:pPr>
          </w:p>
        </w:tc>
        <w:tc>
          <w:tcPr>
            <w:tcW w:w="1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Number of Years of</w:t>
            </w:r>
          </w:p>
        </w:tc>
        <w:tc>
          <w:tcPr>
            <w:tcW w:w="1440" w:type="dxa"/>
            <w:vAlign w:val="bottom"/>
          </w:tcPr>
          <w:p>
            <w:pPr>
              <w:jc w:val="center"/>
              <w:spacing w:after="0"/>
              <w:rPr>
                <w:sz w:val="20"/>
                <w:szCs w:val="20"/>
                <w:color w:val="auto"/>
              </w:rPr>
            </w:pPr>
            <w:r>
              <w:rPr>
                <w:rFonts w:ascii="Arial" w:cs="Arial" w:eastAsia="Arial" w:hAnsi="Arial"/>
                <w:sz w:val="18"/>
                <w:szCs w:val="18"/>
                <w:color w:val="auto"/>
                <w:w w:val="92"/>
              </w:rPr>
              <w:t>Accumulated</w:t>
            </w:r>
          </w:p>
        </w:tc>
        <w:tc>
          <w:tcPr>
            <w:tcW w:w="1240" w:type="dxa"/>
            <w:vAlign w:val="bottom"/>
          </w:tcPr>
          <w:p>
            <w:pPr>
              <w:jc w:val="center"/>
              <w:spacing w:after="0"/>
              <w:rPr>
                <w:sz w:val="20"/>
                <w:szCs w:val="20"/>
                <w:color w:val="auto"/>
              </w:rPr>
            </w:pPr>
            <w:r>
              <w:rPr>
                <w:rFonts w:ascii="Arial" w:cs="Arial" w:eastAsia="Arial" w:hAnsi="Arial"/>
                <w:sz w:val="18"/>
                <w:szCs w:val="18"/>
                <w:color w:val="auto"/>
                <w:w w:val="95"/>
              </w:rPr>
              <w:t>During Last</w:t>
            </w:r>
          </w:p>
        </w:tc>
      </w:tr>
      <w:tr>
        <w:trPr>
          <w:trHeight w:val="237"/>
        </w:trPr>
        <w:tc>
          <w:tcPr>
            <w:tcW w:w="1400" w:type="dxa"/>
            <w:vAlign w:val="bottom"/>
            <w:tcBorders>
              <w:left w:val="single" w:sz="8" w:color="auto"/>
              <w:bottom w:val="single" w:sz="8" w:color="auto"/>
              <w:right w:val="single" w:sz="8" w:color="auto"/>
            </w:tcBorders>
          </w:tcPr>
          <w:p>
            <w:pPr>
              <w:ind w:left="480"/>
              <w:spacing w:after="0"/>
              <w:rPr>
                <w:sz w:val="20"/>
                <w:szCs w:val="20"/>
                <w:color w:val="auto"/>
              </w:rPr>
            </w:pPr>
            <w:r>
              <w:rPr>
                <w:rFonts w:ascii="Arial" w:cs="Arial" w:eastAsia="Arial" w:hAnsi="Arial"/>
                <w:sz w:val="18"/>
                <w:szCs w:val="18"/>
                <w:color w:val="auto"/>
              </w:rPr>
              <w:t>Name</w:t>
            </w:r>
          </w:p>
        </w:tc>
        <w:tc>
          <w:tcPr>
            <w:tcW w:w="2780" w:type="dxa"/>
            <w:vAlign w:val="bottom"/>
            <w:tcBorders>
              <w:bottom w:val="single" w:sz="8" w:color="auto"/>
              <w:right w:val="single" w:sz="8" w:color="auto"/>
            </w:tcBorders>
          </w:tcPr>
          <w:p>
            <w:pPr>
              <w:ind w:left="980"/>
              <w:spacing w:after="0"/>
              <w:rPr>
                <w:sz w:val="20"/>
                <w:szCs w:val="20"/>
                <w:color w:val="auto"/>
              </w:rPr>
            </w:pPr>
            <w:r>
              <w:rPr>
                <w:rFonts w:ascii="Arial" w:cs="Arial" w:eastAsia="Arial" w:hAnsi="Arial"/>
                <w:sz w:val="18"/>
                <w:szCs w:val="18"/>
                <w:color w:val="auto"/>
              </w:rPr>
              <w:t>Plan Name</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Credited Service</w:t>
            </w: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Benefits(1)</w:t>
            </w:r>
          </w:p>
        </w:tc>
        <w:tc>
          <w:tcPr>
            <w:tcW w:w="1240" w:type="dxa"/>
            <w:vAlign w:val="bottom"/>
          </w:tcPr>
          <w:p>
            <w:pPr>
              <w:jc w:val="center"/>
              <w:spacing w:after="0"/>
              <w:rPr>
                <w:sz w:val="20"/>
                <w:szCs w:val="20"/>
                <w:color w:val="auto"/>
              </w:rPr>
            </w:pPr>
            <w:r>
              <w:rPr>
                <w:rFonts w:ascii="Arial" w:cs="Arial" w:eastAsia="Arial" w:hAnsi="Arial"/>
                <w:sz w:val="18"/>
                <w:szCs w:val="18"/>
                <w:color w:val="auto"/>
                <w:w w:val="88"/>
              </w:rPr>
              <w:t>Fiscal Year</w:t>
            </w:r>
          </w:p>
        </w:tc>
      </w:tr>
      <w:tr>
        <w:trPr>
          <w:trHeight w:val="202"/>
        </w:trPr>
        <w:tc>
          <w:tcPr>
            <w:tcW w:w="1400" w:type="dxa"/>
            <w:vAlign w:val="bottom"/>
            <w:tcBorders>
              <w:left w:val="single" w:sz="8" w:color="auto"/>
              <w:right w:val="single" w:sz="8" w:color="auto"/>
            </w:tcBorders>
            <w:shd w:val="clear" w:color="auto" w:fill="CCEEFF"/>
          </w:tcPr>
          <w:p>
            <w:pPr>
              <w:ind w:left="20"/>
              <w:spacing w:after="0" w:line="201" w:lineRule="exact"/>
              <w:rPr>
                <w:sz w:val="20"/>
                <w:szCs w:val="20"/>
                <w:color w:val="auto"/>
              </w:rPr>
            </w:pPr>
            <w:r>
              <w:rPr>
                <w:rFonts w:ascii="Arial" w:cs="Arial" w:eastAsia="Arial" w:hAnsi="Arial"/>
                <w:sz w:val="18"/>
                <w:szCs w:val="18"/>
                <w:color w:val="auto"/>
              </w:rPr>
              <w:t>M.E. Batten</w:t>
            </w:r>
          </w:p>
        </w:tc>
        <w:tc>
          <w:tcPr>
            <w:tcW w:w="2780" w:type="dxa"/>
            <w:vAlign w:val="bottom"/>
            <w:tcBorders>
              <w:right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rPr>
              <w:t>Retirement Plan for Salaried</w:t>
            </w:r>
          </w:p>
        </w:tc>
        <w:tc>
          <w:tcPr>
            <w:tcW w:w="1600" w:type="dxa"/>
            <w:vAlign w:val="bottom"/>
            <w:tcBorders>
              <w:right w:val="single" w:sz="8" w:color="auto"/>
            </w:tcBorders>
            <w:shd w:val="clear" w:color="auto" w:fill="CCEEFF"/>
          </w:tcPr>
          <w:p>
            <w:pPr>
              <w:jc w:val="center"/>
              <w:spacing w:after="0" w:line="201" w:lineRule="exact"/>
              <w:rPr>
                <w:sz w:val="20"/>
                <w:szCs w:val="20"/>
                <w:color w:val="auto"/>
              </w:rPr>
            </w:pPr>
            <w:r>
              <w:rPr>
                <w:rFonts w:ascii="Arial" w:cs="Arial" w:eastAsia="Arial" w:hAnsi="Arial"/>
                <w:sz w:val="18"/>
                <w:szCs w:val="18"/>
                <w:color w:val="auto"/>
                <w:w w:val="90"/>
              </w:rPr>
              <w:t>39.583</w:t>
            </w:r>
          </w:p>
        </w:tc>
        <w:tc>
          <w:tcPr>
            <w:tcW w:w="1440" w:type="dxa"/>
            <w:vAlign w:val="bottom"/>
            <w:tcBorders>
              <w:right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$1,039,427</w:t>
            </w:r>
          </w:p>
        </w:tc>
        <w:tc>
          <w:tcPr>
            <w:tcW w:w="1240" w:type="dxa"/>
            <w:vAlign w:val="bottom"/>
            <w:tcBorders>
              <w:right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w:t>
            </w:r>
          </w:p>
        </w:tc>
      </w:tr>
      <w:tr>
        <w:trPr>
          <w:trHeight w:val="237"/>
        </w:trPr>
        <w:tc>
          <w:tcPr>
            <w:tcW w:w="1400" w:type="dxa"/>
            <w:vAlign w:val="bottom"/>
            <w:tcBorders>
              <w:left w:val="single" w:sz="8" w:color="auto"/>
              <w:bottom w:val="single" w:sz="8" w:color="auto"/>
              <w:right w:val="single" w:sz="8" w:color="auto"/>
            </w:tcBorders>
            <w:shd w:val="clear" w:color="auto" w:fill="CCEEFF"/>
          </w:tcPr>
          <w:p>
            <w:pPr>
              <w:spacing w:after="0"/>
              <w:rPr>
                <w:sz w:val="20"/>
                <w:szCs w:val="20"/>
                <w:color w:val="auto"/>
              </w:rPr>
            </w:pPr>
          </w:p>
        </w:tc>
        <w:tc>
          <w:tcPr>
            <w:tcW w:w="278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8"/>
                <w:szCs w:val="18"/>
                <w:color w:val="auto"/>
              </w:rPr>
              <w:t>Employees</w:t>
            </w:r>
          </w:p>
        </w:tc>
        <w:tc>
          <w:tcPr>
            <w:tcW w:w="1600" w:type="dxa"/>
            <w:vAlign w:val="bottom"/>
            <w:tcBorders>
              <w:bottom w:val="single" w:sz="8" w:color="auto"/>
              <w:right w:val="single" w:sz="8" w:color="auto"/>
            </w:tcBorders>
            <w:shd w:val="clear" w:color="auto" w:fill="CCEEFF"/>
          </w:tcPr>
          <w:p>
            <w:pPr>
              <w:spacing w:after="0"/>
              <w:rPr>
                <w:sz w:val="20"/>
                <w:szCs w:val="20"/>
                <w:color w:val="auto"/>
              </w:rPr>
            </w:pPr>
          </w:p>
        </w:tc>
        <w:tc>
          <w:tcPr>
            <w:tcW w:w="1440" w:type="dxa"/>
            <w:vAlign w:val="bottom"/>
            <w:tcBorders>
              <w:bottom w:val="single" w:sz="8" w:color="auto"/>
              <w:right w:val="single" w:sz="8" w:color="auto"/>
            </w:tcBorders>
            <w:shd w:val="clear" w:color="auto" w:fill="CCEEFF"/>
          </w:tcPr>
          <w:p>
            <w:pPr>
              <w:spacing w:after="0"/>
              <w:rPr>
                <w:sz w:val="20"/>
                <w:szCs w:val="20"/>
                <w:color w:val="auto"/>
              </w:rPr>
            </w:pPr>
          </w:p>
        </w:tc>
        <w:tc>
          <w:tcPr>
            <w:tcW w:w="1240" w:type="dxa"/>
            <w:vAlign w:val="bottom"/>
            <w:tcBorders>
              <w:bottom w:val="single" w:sz="8" w:color="auto"/>
              <w:right w:val="single" w:sz="8" w:color="auto"/>
            </w:tcBorders>
            <w:shd w:val="clear" w:color="auto" w:fill="CCEEFF"/>
          </w:tcPr>
          <w:p>
            <w:pPr>
              <w:spacing w:after="0"/>
              <w:rPr>
                <w:sz w:val="20"/>
                <w:szCs w:val="20"/>
                <w:color w:val="auto"/>
              </w:rPr>
            </w:pPr>
          </w:p>
        </w:tc>
      </w:tr>
      <w:tr>
        <w:trPr>
          <w:trHeight w:val="202"/>
        </w:trPr>
        <w:tc>
          <w:tcPr>
            <w:tcW w:w="1400" w:type="dxa"/>
            <w:vAlign w:val="bottom"/>
            <w:tcBorders>
              <w:left w:val="single" w:sz="8" w:color="auto"/>
              <w:right w:val="single" w:sz="8" w:color="auto"/>
            </w:tcBorders>
            <w:shd w:val="clear" w:color="auto" w:fill="CCEEFF"/>
          </w:tcPr>
          <w:p>
            <w:pPr>
              <w:spacing w:after="0"/>
              <w:rPr>
                <w:sz w:val="17"/>
                <w:szCs w:val="17"/>
                <w:color w:val="auto"/>
              </w:rPr>
            </w:pPr>
          </w:p>
        </w:tc>
        <w:tc>
          <w:tcPr>
            <w:tcW w:w="2780" w:type="dxa"/>
            <w:vAlign w:val="bottom"/>
            <w:tcBorders>
              <w:right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w w:val="95"/>
              </w:rPr>
              <w:t>Supplemental Executive Retirement</w:t>
            </w:r>
          </w:p>
        </w:tc>
        <w:tc>
          <w:tcPr>
            <w:tcW w:w="1600" w:type="dxa"/>
            <w:vAlign w:val="bottom"/>
            <w:tcBorders>
              <w:right w:val="single" w:sz="8" w:color="auto"/>
            </w:tcBorders>
            <w:shd w:val="clear" w:color="auto" w:fill="CCEEFF"/>
          </w:tcPr>
          <w:p>
            <w:pPr>
              <w:jc w:val="center"/>
              <w:spacing w:after="0" w:line="201" w:lineRule="exact"/>
              <w:rPr>
                <w:sz w:val="20"/>
                <w:szCs w:val="20"/>
                <w:color w:val="auto"/>
              </w:rPr>
            </w:pPr>
            <w:r>
              <w:rPr>
                <w:rFonts w:ascii="Arial" w:cs="Arial" w:eastAsia="Arial" w:hAnsi="Arial"/>
                <w:sz w:val="18"/>
                <w:szCs w:val="18"/>
                <w:color w:val="auto"/>
                <w:w w:val="90"/>
              </w:rPr>
              <w:t>39.583</w:t>
            </w:r>
          </w:p>
        </w:tc>
        <w:tc>
          <w:tcPr>
            <w:tcW w:w="1440" w:type="dxa"/>
            <w:vAlign w:val="bottom"/>
            <w:tcBorders>
              <w:right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$2,512,068</w:t>
            </w:r>
          </w:p>
        </w:tc>
        <w:tc>
          <w:tcPr>
            <w:tcW w:w="1240" w:type="dxa"/>
            <w:vAlign w:val="bottom"/>
            <w:tcBorders>
              <w:right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w:t>
            </w:r>
          </w:p>
        </w:tc>
      </w:tr>
      <w:tr>
        <w:trPr>
          <w:trHeight w:val="237"/>
        </w:trPr>
        <w:tc>
          <w:tcPr>
            <w:tcW w:w="1400" w:type="dxa"/>
            <w:vAlign w:val="bottom"/>
            <w:tcBorders>
              <w:left w:val="single" w:sz="8" w:color="auto"/>
              <w:bottom w:val="single" w:sz="8" w:color="auto"/>
              <w:right w:val="single" w:sz="8" w:color="auto"/>
            </w:tcBorders>
            <w:shd w:val="clear" w:color="auto" w:fill="CCEEFF"/>
          </w:tcPr>
          <w:p>
            <w:pPr>
              <w:spacing w:after="0"/>
              <w:rPr>
                <w:sz w:val="20"/>
                <w:szCs w:val="20"/>
                <w:color w:val="auto"/>
              </w:rPr>
            </w:pPr>
          </w:p>
        </w:tc>
        <w:tc>
          <w:tcPr>
            <w:tcW w:w="278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8"/>
                <w:szCs w:val="18"/>
                <w:color w:val="auto"/>
              </w:rPr>
              <w:t>Plan</w:t>
            </w:r>
          </w:p>
        </w:tc>
        <w:tc>
          <w:tcPr>
            <w:tcW w:w="1600" w:type="dxa"/>
            <w:vAlign w:val="bottom"/>
            <w:tcBorders>
              <w:bottom w:val="single" w:sz="8" w:color="auto"/>
              <w:right w:val="single" w:sz="8" w:color="auto"/>
            </w:tcBorders>
            <w:shd w:val="clear" w:color="auto" w:fill="CCEEFF"/>
          </w:tcPr>
          <w:p>
            <w:pPr>
              <w:spacing w:after="0"/>
              <w:rPr>
                <w:sz w:val="20"/>
                <w:szCs w:val="20"/>
                <w:color w:val="auto"/>
              </w:rPr>
            </w:pPr>
          </w:p>
        </w:tc>
        <w:tc>
          <w:tcPr>
            <w:tcW w:w="1440" w:type="dxa"/>
            <w:vAlign w:val="bottom"/>
            <w:tcBorders>
              <w:bottom w:val="single" w:sz="8" w:color="auto"/>
              <w:right w:val="single" w:sz="8" w:color="auto"/>
            </w:tcBorders>
            <w:shd w:val="clear" w:color="auto" w:fill="CCEEFF"/>
          </w:tcPr>
          <w:p>
            <w:pPr>
              <w:spacing w:after="0"/>
              <w:rPr>
                <w:sz w:val="20"/>
                <w:szCs w:val="20"/>
                <w:color w:val="auto"/>
              </w:rPr>
            </w:pPr>
          </w:p>
        </w:tc>
        <w:tc>
          <w:tcPr>
            <w:tcW w:w="1240" w:type="dxa"/>
            <w:vAlign w:val="bottom"/>
            <w:tcBorders>
              <w:bottom w:val="single" w:sz="8" w:color="auto"/>
              <w:right w:val="single" w:sz="8" w:color="auto"/>
            </w:tcBorders>
            <w:shd w:val="clear" w:color="auto" w:fill="CCEEFF"/>
          </w:tcPr>
          <w:p>
            <w:pPr>
              <w:spacing w:after="0"/>
              <w:rPr>
                <w:sz w:val="20"/>
                <w:szCs w:val="20"/>
                <w:color w:val="auto"/>
              </w:rPr>
            </w:pPr>
          </w:p>
        </w:tc>
      </w:tr>
      <w:tr>
        <w:trPr>
          <w:trHeight w:val="223"/>
        </w:trPr>
        <w:tc>
          <w:tcPr>
            <w:tcW w:w="1400" w:type="dxa"/>
            <w:vAlign w:val="bottom"/>
            <w:tcBorders>
              <w:left w:val="single" w:sz="8" w:color="auto"/>
              <w:bottom w:val="single" w:sz="8" w:color="auto"/>
              <w:right w:val="single" w:sz="8" w:color="auto"/>
            </w:tcBorders>
            <w:shd w:val="clear" w:color="auto" w:fill="CCEEFF"/>
          </w:tcPr>
          <w:p>
            <w:pPr>
              <w:spacing w:after="0"/>
              <w:rPr>
                <w:sz w:val="19"/>
                <w:szCs w:val="19"/>
                <w:color w:val="auto"/>
              </w:rPr>
            </w:pPr>
          </w:p>
        </w:tc>
        <w:tc>
          <w:tcPr>
            <w:tcW w:w="2780" w:type="dxa"/>
            <w:vAlign w:val="bottom"/>
            <w:tcBorders>
              <w:bottom w:val="single" w:sz="8" w:color="auto"/>
              <w:right w:val="single" w:sz="8" w:color="auto"/>
            </w:tcBorders>
            <w:shd w:val="clear" w:color="auto" w:fill="CCEEFF"/>
          </w:tcPr>
          <w:p>
            <w:pPr>
              <w:spacing w:after="0"/>
              <w:rPr>
                <w:sz w:val="19"/>
                <w:szCs w:val="19"/>
                <w:color w:val="auto"/>
              </w:rPr>
            </w:pPr>
          </w:p>
        </w:tc>
        <w:tc>
          <w:tcPr>
            <w:tcW w:w="1600" w:type="dxa"/>
            <w:vAlign w:val="bottom"/>
            <w:tcBorders>
              <w:bottom w:val="single" w:sz="8" w:color="auto"/>
              <w:right w:val="single" w:sz="8" w:color="auto"/>
            </w:tcBorders>
            <w:shd w:val="clear" w:color="auto" w:fill="CCEEFF"/>
          </w:tcPr>
          <w:p>
            <w:pPr>
              <w:spacing w:after="0"/>
              <w:rPr>
                <w:sz w:val="19"/>
                <w:szCs w:val="19"/>
                <w:color w:val="auto"/>
              </w:rPr>
            </w:pPr>
          </w:p>
        </w:tc>
        <w:tc>
          <w:tcPr>
            <w:tcW w:w="1440" w:type="dxa"/>
            <w:vAlign w:val="bottom"/>
            <w:tcBorders>
              <w:bottom w:val="single" w:sz="8" w:color="auto"/>
              <w:right w:val="single" w:sz="8" w:color="auto"/>
            </w:tcBorders>
            <w:shd w:val="clear" w:color="auto" w:fill="CCEEFF"/>
          </w:tcPr>
          <w:p>
            <w:pPr>
              <w:spacing w:after="0"/>
              <w:rPr>
                <w:sz w:val="19"/>
                <w:szCs w:val="19"/>
                <w:color w:val="auto"/>
              </w:rPr>
            </w:pPr>
          </w:p>
        </w:tc>
        <w:tc>
          <w:tcPr>
            <w:tcW w:w="1240" w:type="dxa"/>
            <w:vAlign w:val="bottom"/>
            <w:tcBorders>
              <w:bottom w:val="single" w:sz="8" w:color="auto"/>
              <w:right w:val="single" w:sz="8" w:color="auto"/>
            </w:tcBorders>
            <w:shd w:val="clear" w:color="auto" w:fill="CCEEFF"/>
          </w:tcPr>
          <w:p>
            <w:pPr>
              <w:spacing w:after="0"/>
              <w:rPr>
                <w:sz w:val="19"/>
                <w:szCs w:val="19"/>
                <w:color w:val="auto"/>
              </w:rPr>
            </w:pPr>
          </w:p>
        </w:tc>
      </w:tr>
      <w:tr>
        <w:trPr>
          <w:trHeight w:val="202"/>
        </w:trPr>
        <w:tc>
          <w:tcPr>
            <w:tcW w:w="1400" w:type="dxa"/>
            <w:vAlign w:val="bottom"/>
            <w:tcBorders>
              <w:left w:val="single" w:sz="8" w:color="auto"/>
              <w:right w:val="single" w:sz="8" w:color="auto"/>
            </w:tcBorders>
          </w:tcPr>
          <w:p>
            <w:pPr>
              <w:ind w:left="20"/>
              <w:spacing w:after="0" w:line="201" w:lineRule="exact"/>
              <w:rPr>
                <w:sz w:val="20"/>
                <w:szCs w:val="20"/>
                <w:color w:val="auto"/>
              </w:rPr>
            </w:pPr>
            <w:r>
              <w:rPr>
                <w:rFonts w:ascii="Arial" w:cs="Arial" w:eastAsia="Arial" w:hAnsi="Arial"/>
                <w:sz w:val="18"/>
                <w:szCs w:val="18"/>
                <w:color w:val="auto"/>
              </w:rPr>
              <w:t>C.J. Eperjesy</w:t>
            </w:r>
          </w:p>
        </w:tc>
        <w:tc>
          <w:tcPr>
            <w:tcW w:w="2780" w:type="dxa"/>
            <w:vAlign w:val="bottom"/>
            <w:tcBorders>
              <w:right w:val="single" w:sz="8" w:color="auto"/>
            </w:tcBorders>
          </w:tcPr>
          <w:p>
            <w:pPr>
              <w:spacing w:after="0" w:line="201" w:lineRule="exact"/>
              <w:rPr>
                <w:sz w:val="20"/>
                <w:szCs w:val="20"/>
                <w:color w:val="auto"/>
              </w:rPr>
            </w:pPr>
            <w:r>
              <w:rPr>
                <w:rFonts w:ascii="Arial" w:cs="Arial" w:eastAsia="Arial" w:hAnsi="Arial"/>
                <w:sz w:val="18"/>
                <w:szCs w:val="18"/>
                <w:color w:val="auto"/>
              </w:rPr>
              <w:t>Retirement Plan for Salaried</w:t>
            </w:r>
          </w:p>
        </w:tc>
        <w:tc>
          <w:tcPr>
            <w:tcW w:w="160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99"/>
              </w:rPr>
              <w:t>7</w:t>
            </w:r>
          </w:p>
        </w:tc>
        <w:tc>
          <w:tcPr>
            <w:tcW w:w="1440" w:type="dxa"/>
            <w:vAlign w:val="bottom"/>
            <w:tcBorders>
              <w:right w:val="single" w:sz="8" w:color="auto"/>
            </w:tcBorders>
          </w:tcPr>
          <w:p>
            <w:pPr>
              <w:jc w:val="right"/>
              <w:spacing w:after="0" w:line="201" w:lineRule="exact"/>
              <w:rPr>
                <w:sz w:val="20"/>
                <w:szCs w:val="20"/>
                <w:color w:val="auto"/>
              </w:rPr>
            </w:pPr>
            <w:r>
              <w:rPr>
                <w:rFonts w:ascii="Arial" w:cs="Arial" w:eastAsia="Arial" w:hAnsi="Arial"/>
                <w:sz w:val="18"/>
                <w:szCs w:val="18"/>
                <w:color w:val="auto"/>
              </w:rPr>
              <w:t>$72,752</w:t>
            </w:r>
          </w:p>
        </w:tc>
        <w:tc>
          <w:tcPr>
            <w:tcW w:w="1240" w:type="dxa"/>
            <w:vAlign w:val="bottom"/>
            <w:tcBorders>
              <w:right w:val="single" w:sz="8" w:color="auto"/>
            </w:tcBorders>
          </w:tcPr>
          <w:p>
            <w:pPr>
              <w:jc w:val="right"/>
              <w:spacing w:after="0" w:line="201" w:lineRule="exact"/>
              <w:rPr>
                <w:sz w:val="20"/>
                <w:szCs w:val="20"/>
                <w:color w:val="auto"/>
              </w:rPr>
            </w:pPr>
            <w:r>
              <w:rPr>
                <w:rFonts w:ascii="Arial" w:cs="Arial" w:eastAsia="Arial" w:hAnsi="Arial"/>
                <w:sz w:val="18"/>
                <w:szCs w:val="18"/>
                <w:color w:val="auto"/>
              </w:rPr>
              <w:t>-</w:t>
            </w:r>
          </w:p>
        </w:tc>
      </w:tr>
      <w:tr>
        <w:trPr>
          <w:trHeight w:val="237"/>
        </w:trPr>
        <w:tc>
          <w:tcPr>
            <w:tcW w:w="1400" w:type="dxa"/>
            <w:vAlign w:val="bottom"/>
            <w:tcBorders>
              <w:left w:val="single" w:sz="8" w:color="auto"/>
              <w:bottom w:val="single" w:sz="8" w:color="auto"/>
              <w:right w:val="single" w:sz="8" w:color="auto"/>
            </w:tcBorders>
          </w:tcPr>
          <w:p>
            <w:pPr>
              <w:spacing w:after="0"/>
              <w:rPr>
                <w:sz w:val="20"/>
                <w:szCs w:val="20"/>
                <w:color w:val="auto"/>
              </w:rPr>
            </w:pP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Employees</w:t>
            </w:r>
          </w:p>
        </w:tc>
        <w:tc>
          <w:tcPr>
            <w:tcW w:w="1600" w:type="dxa"/>
            <w:vAlign w:val="bottom"/>
            <w:tcBorders>
              <w:bottom w:val="single" w:sz="8" w:color="auto"/>
              <w:right w:val="single" w:sz="8" w:color="auto"/>
            </w:tcBorders>
          </w:tcPr>
          <w:p>
            <w:pPr>
              <w:spacing w:after="0"/>
              <w:rPr>
                <w:sz w:val="20"/>
                <w:szCs w:val="20"/>
                <w:color w:val="auto"/>
              </w:rPr>
            </w:pPr>
          </w:p>
        </w:tc>
        <w:tc>
          <w:tcPr>
            <w:tcW w:w="1440" w:type="dxa"/>
            <w:vAlign w:val="bottom"/>
            <w:tcBorders>
              <w:bottom w:val="single" w:sz="8" w:color="auto"/>
              <w:right w:val="single" w:sz="8" w:color="auto"/>
            </w:tcBorders>
          </w:tcPr>
          <w:p>
            <w:pPr>
              <w:spacing w:after="0"/>
              <w:rPr>
                <w:sz w:val="20"/>
                <w:szCs w:val="20"/>
                <w:color w:val="auto"/>
              </w:rPr>
            </w:pPr>
          </w:p>
        </w:tc>
        <w:tc>
          <w:tcPr>
            <w:tcW w:w="1240" w:type="dxa"/>
            <w:vAlign w:val="bottom"/>
            <w:tcBorders>
              <w:bottom w:val="single" w:sz="8" w:color="auto"/>
              <w:right w:val="single" w:sz="8" w:color="auto"/>
            </w:tcBorders>
          </w:tcPr>
          <w:p>
            <w:pPr>
              <w:spacing w:after="0"/>
              <w:rPr>
                <w:sz w:val="20"/>
                <w:szCs w:val="20"/>
                <w:color w:val="auto"/>
              </w:rPr>
            </w:pPr>
          </w:p>
        </w:tc>
      </w:tr>
      <w:tr>
        <w:trPr>
          <w:trHeight w:val="202"/>
        </w:trPr>
        <w:tc>
          <w:tcPr>
            <w:tcW w:w="1400" w:type="dxa"/>
            <w:vAlign w:val="bottom"/>
            <w:tcBorders>
              <w:left w:val="single" w:sz="8" w:color="auto"/>
              <w:right w:val="single" w:sz="8" w:color="auto"/>
            </w:tcBorders>
          </w:tcPr>
          <w:p>
            <w:pPr>
              <w:spacing w:after="0"/>
              <w:rPr>
                <w:sz w:val="17"/>
                <w:szCs w:val="17"/>
                <w:color w:val="auto"/>
              </w:rPr>
            </w:pPr>
          </w:p>
        </w:tc>
        <w:tc>
          <w:tcPr>
            <w:tcW w:w="2780" w:type="dxa"/>
            <w:vAlign w:val="bottom"/>
            <w:tcBorders>
              <w:right w:val="single" w:sz="8" w:color="auto"/>
            </w:tcBorders>
          </w:tcPr>
          <w:p>
            <w:pPr>
              <w:spacing w:after="0" w:line="201" w:lineRule="exact"/>
              <w:rPr>
                <w:sz w:val="20"/>
                <w:szCs w:val="20"/>
                <w:color w:val="auto"/>
              </w:rPr>
            </w:pPr>
            <w:r>
              <w:rPr>
                <w:rFonts w:ascii="Arial" w:cs="Arial" w:eastAsia="Arial" w:hAnsi="Arial"/>
                <w:sz w:val="18"/>
                <w:szCs w:val="18"/>
                <w:color w:val="auto"/>
                <w:w w:val="95"/>
              </w:rPr>
              <w:t>Supplemental Executive Retirement</w:t>
            </w:r>
          </w:p>
        </w:tc>
        <w:tc>
          <w:tcPr>
            <w:tcW w:w="160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99"/>
              </w:rPr>
              <w:t>7</w:t>
            </w:r>
          </w:p>
        </w:tc>
        <w:tc>
          <w:tcPr>
            <w:tcW w:w="1440" w:type="dxa"/>
            <w:vAlign w:val="bottom"/>
            <w:tcBorders>
              <w:right w:val="single" w:sz="8" w:color="auto"/>
            </w:tcBorders>
          </w:tcPr>
          <w:p>
            <w:pPr>
              <w:jc w:val="right"/>
              <w:spacing w:after="0" w:line="201" w:lineRule="exact"/>
              <w:rPr>
                <w:sz w:val="20"/>
                <w:szCs w:val="20"/>
                <w:color w:val="auto"/>
              </w:rPr>
            </w:pPr>
            <w:r>
              <w:rPr>
                <w:rFonts w:ascii="Arial" w:cs="Arial" w:eastAsia="Arial" w:hAnsi="Arial"/>
                <w:sz w:val="18"/>
                <w:szCs w:val="18"/>
                <w:color w:val="auto"/>
              </w:rPr>
              <w:t>$34,376</w:t>
            </w:r>
          </w:p>
        </w:tc>
        <w:tc>
          <w:tcPr>
            <w:tcW w:w="1240" w:type="dxa"/>
            <w:vAlign w:val="bottom"/>
            <w:tcBorders>
              <w:right w:val="single" w:sz="8" w:color="auto"/>
            </w:tcBorders>
          </w:tcPr>
          <w:p>
            <w:pPr>
              <w:jc w:val="right"/>
              <w:spacing w:after="0" w:line="201" w:lineRule="exact"/>
              <w:rPr>
                <w:sz w:val="20"/>
                <w:szCs w:val="20"/>
                <w:color w:val="auto"/>
              </w:rPr>
            </w:pPr>
            <w:r>
              <w:rPr>
                <w:rFonts w:ascii="Arial" w:cs="Arial" w:eastAsia="Arial" w:hAnsi="Arial"/>
                <w:sz w:val="18"/>
                <w:szCs w:val="18"/>
                <w:color w:val="auto"/>
              </w:rPr>
              <w:t>-</w:t>
            </w:r>
          </w:p>
        </w:tc>
      </w:tr>
      <w:tr>
        <w:trPr>
          <w:trHeight w:val="237"/>
        </w:trPr>
        <w:tc>
          <w:tcPr>
            <w:tcW w:w="1400" w:type="dxa"/>
            <w:vAlign w:val="bottom"/>
            <w:tcBorders>
              <w:left w:val="single" w:sz="8" w:color="auto"/>
              <w:bottom w:val="single" w:sz="8" w:color="auto"/>
              <w:right w:val="single" w:sz="8" w:color="auto"/>
            </w:tcBorders>
          </w:tcPr>
          <w:p>
            <w:pPr>
              <w:spacing w:after="0"/>
              <w:rPr>
                <w:sz w:val="20"/>
                <w:szCs w:val="20"/>
                <w:color w:val="auto"/>
              </w:rPr>
            </w:pP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Plan</w:t>
            </w:r>
          </w:p>
        </w:tc>
        <w:tc>
          <w:tcPr>
            <w:tcW w:w="1600" w:type="dxa"/>
            <w:vAlign w:val="bottom"/>
            <w:tcBorders>
              <w:bottom w:val="single" w:sz="8" w:color="auto"/>
              <w:right w:val="single" w:sz="8" w:color="auto"/>
            </w:tcBorders>
          </w:tcPr>
          <w:p>
            <w:pPr>
              <w:spacing w:after="0"/>
              <w:rPr>
                <w:sz w:val="20"/>
                <w:szCs w:val="20"/>
                <w:color w:val="auto"/>
              </w:rPr>
            </w:pPr>
          </w:p>
        </w:tc>
        <w:tc>
          <w:tcPr>
            <w:tcW w:w="1440" w:type="dxa"/>
            <w:vAlign w:val="bottom"/>
            <w:tcBorders>
              <w:bottom w:val="single" w:sz="8" w:color="auto"/>
              <w:right w:val="single" w:sz="8" w:color="auto"/>
            </w:tcBorders>
          </w:tcPr>
          <w:p>
            <w:pPr>
              <w:spacing w:after="0"/>
              <w:rPr>
                <w:sz w:val="20"/>
                <w:szCs w:val="20"/>
                <w:color w:val="auto"/>
              </w:rPr>
            </w:pPr>
          </w:p>
        </w:tc>
        <w:tc>
          <w:tcPr>
            <w:tcW w:w="1240" w:type="dxa"/>
            <w:vAlign w:val="bottom"/>
            <w:tcBorders>
              <w:bottom w:val="single" w:sz="8" w:color="auto"/>
              <w:right w:val="single" w:sz="8" w:color="auto"/>
            </w:tcBorders>
          </w:tcPr>
          <w:p>
            <w:pPr>
              <w:spacing w:after="0"/>
              <w:rPr>
                <w:sz w:val="20"/>
                <w:szCs w:val="20"/>
                <w:color w:val="auto"/>
              </w:rPr>
            </w:pPr>
          </w:p>
        </w:tc>
      </w:tr>
      <w:tr>
        <w:trPr>
          <w:trHeight w:val="223"/>
        </w:trPr>
        <w:tc>
          <w:tcPr>
            <w:tcW w:w="1400" w:type="dxa"/>
            <w:vAlign w:val="bottom"/>
            <w:tcBorders>
              <w:left w:val="single" w:sz="8" w:color="auto"/>
              <w:bottom w:val="single" w:sz="8" w:color="auto"/>
              <w:right w:val="single" w:sz="8" w:color="auto"/>
            </w:tcBorders>
          </w:tcPr>
          <w:p>
            <w:pPr>
              <w:spacing w:after="0"/>
              <w:rPr>
                <w:sz w:val="19"/>
                <w:szCs w:val="19"/>
                <w:color w:val="auto"/>
              </w:rPr>
            </w:pPr>
          </w:p>
        </w:tc>
        <w:tc>
          <w:tcPr>
            <w:tcW w:w="2780" w:type="dxa"/>
            <w:vAlign w:val="bottom"/>
            <w:tcBorders>
              <w:bottom w:val="single" w:sz="8" w:color="auto"/>
              <w:right w:val="single" w:sz="8" w:color="auto"/>
            </w:tcBorders>
          </w:tcPr>
          <w:p>
            <w:pPr>
              <w:spacing w:after="0"/>
              <w:rPr>
                <w:sz w:val="19"/>
                <w:szCs w:val="19"/>
                <w:color w:val="auto"/>
              </w:rPr>
            </w:pPr>
          </w:p>
        </w:tc>
        <w:tc>
          <w:tcPr>
            <w:tcW w:w="1600" w:type="dxa"/>
            <w:vAlign w:val="bottom"/>
            <w:tcBorders>
              <w:bottom w:val="single" w:sz="8" w:color="auto"/>
              <w:right w:val="single" w:sz="8" w:color="auto"/>
            </w:tcBorders>
          </w:tcPr>
          <w:p>
            <w:pPr>
              <w:spacing w:after="0"/>
              <w:rPr>
                <w:sz w:val="19"/>
                <w:szCs w:val="19"/>
                <w:color w:val="auto"/>
              </w:rPr>
            </w:pPr>
          </w:p>
        </w:tc>
        <w:tc>
          <w:tcPr>
            <w:tcW w:w="1440" w:type="dxa"/>
            <w:vAlign w:val="bottom"/>
            <w:tcBorders>
              <w:bottom w:val="single" w:sz="8" w:color="auto"/>
              <w:right w:val="single" w:sz="8" w:color="auto"/>
            </w:tcBorders>
          </w:tcPr>
          <w:p>
            <w:pPr>
              <w:spacing w:after="0"/>
              <w:rPr>
                <w:sz w:val="19"/>
                <w:szCs w:val="19"/>
                <w:color w:val="auto"/>
              </w:rPr>
            </w:pPr>
          </w:p>
        </w:tc>
        <w:tc>
          <w:tcPr>
            <w:tcW w:w="1240" w:type="dxa"/>
            <w:vAlign w:val="bottom"/>
            <w:tcBorders>
              <w:bottom w:val="single" w:sz="8" w:color="auto"/>
              <w:right w:val="single" w:sz="8" w:color="auto"/>
            </w:tcBorders>
          </w:tcPr>
          <w:p>
            <w:pPr>
              <w:spacing w:after="0"/>
              <w:rPr>
                <w:sz w:val="19"/>
                <w:szCs w:val="19"/>
                <w:color w:val="auto"/>
              </w:rPr>
            </w:pPr>
          </w:p>
        </w:tc>
      </w:tr>
      <w:tr>
        <w:trPr>
          <w:trHeight w:val="202"/>
        </w:trPr>
        <w:tc>
          <w:tcPr>
            <w:tcW w:w="1400" w:type="dxa"/>
            <w:vAlign w:val="bottom"/>
            <w:tcBorders>
              <w:left w:val="single" w:sz="8" w:color="auto"/>
              <w:right w:val="single" w:sz="8" w:color="auto"/>
            </w:tcBorders>
            <w:shd w:val="clear" w:color="auto" w:fill="CCEEFF"/>
          </w:tcPr>
          <w:p>
            <w:pPr>
              <w:ind w:left="20"/>
              <w:spacing w:after="0" w:line="201" w:lineRule="exact"/>
              <w:rPr>
                <w:sz w:val="20"/>
                <w:szCs w:val="20"/>
                <w:color w:val="auto"/>
              </w:rPr>
            </w:pPr>
            <w:r>
              <w:rPr>
                <w:rFonts w:ascii="Arial" w:cs="Arial" w:eastAsia="Arial" w:hAnsi="Arial"/>
                <w:sz w:val="18"/>
                <w:szCs w:val="18"/>
                <w:color w:val="auto"/>
              </w:rPr>
              <w:t>J.H. Batten</w:t>
            </w:r>
          </w:p>
        </w:tc>
        <w:tc>
          <w:tcPr>
            <w:tcW w:w="2780" w:type="dxa"/>
            <w:vAlign w:val="bottom"/>
            <w:tcBorders>
              <w:right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rPr>
              <w:t>Retirement Plan for Salaried</w:t>
            </w:r>
          </w:p>
        </w:tc>
        <w:tc>
          <w:tcPr>
            <w:tcW w:w="1600" w:type="dxa"/>
            <w:vAlign w:val="bottom"/>
            <w:tcBorders>
              <w:right w:val="single" w:sz="8" w:color="auto"/>
            </w:tcBorders>
            <w:shd w:val="clear" w:color="auto" w:fill="CCEEFF"/>
          </w:tcPr>
          <w:p>
            <w:pPr>
              <w:jc w:val="center"/>
              <w:spacing w:after="0" w:line="201" w:lineRule="exact"/>
              <w:rPr>
                <w:sz w:val="20"/>
                <w:szCs w:val="20"/>
                <w:color w:val="auto"/>
              </w:rPr>
            </w:pPr>
            <w:r>
              <w:rPr>
                <w:rFonts w:ascii="Arial" w:cs="Arial" w:eastAsia="Arial" w:hAnsi="Arial"/>
                <w:sz w:val="18"/>
                <w:szCs w:val="18"/>
                <w:color w:val="auto"/>
                <w:w w:val="89"/>
              </w:rPr>
              <w:t>13</w:t>
            </w:r>
          </w:p>
        </w:tc>
        <w:tc>
          <w:tcPr>
            <w:tcW w:w="1440" w:type="dxa"/>
            <w:vAlign w:val="bottom"/>
            <w:tcBorders>
              <w:right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$103,944</w:t>
            </w:r>
          </w:p>
        </w:tc>
        <w:tc>
          <w:tcPr>
            <w:tcW w:w="1240" w:type="dxa"/>
            <w:vAlign w:val="bottom"/>
            <w:tcBorders>
              <w:right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w:t>
            </w:r>
          </w:p>
        </w:tc>
      </w:tr>
      <w:tr>
        <w:trPr>
          <w:trHeight w:val="237"/>
        </w:trPr>
        <w:tc>
          <w:tcPr>
            <w:tcW w:w="1400" w:type="dxa"/>
            <w:vAlign w:val="bottom"/>
            <w:tcBorders>
              <w:left w:val="single" w:sz="8" w:color="auto"/>
              <w:bottom w:val="single" w:sz="8" w:color="auto"/>
              <w:right w:val="single" w:sz="8" w:color="auto"/>
            </w:tcBorders>
            <w:shd w:val="clear" w:color="auto" w:fill="CCEEFF"/>
          </w:tcPr>
          <w:p>
            <w:pPr>
              <w:spacing w:after="0"/>
              <w:rPr>
                <w:sz w:val="20"/>
                <w:szCs w:val="20"/>
                <w:color w:val="auto"/>
              </w:rPr>
            </w:pPr>
          </w:p>
        </w:tc>
        <w:tc>
          <w:tcPr>
            <w:tcW w:w="278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8"/>
                <w:szCs w:val="18"/>
                <w:color w:val="auto"/>
              </w:rPr>
              <w:t>Employees</w:t>
            </w:r>
          </w:p>
        </w:tc>
        <w:tc>
          <w:tcPr>
            <w:tcW w:w="1600" w:type="dxa"/>
            <w:vAlign w:val="bottom"/>
            <w:tcBorders>
              <w:bottom w:val="single" w:sz="8" w:color="auto"/>
              <w:right w:val="single" w:sz="8" w:color="auto"/>
            </w:tcBorders>
            <w:shd w:val="clear" w:color="auto" w:fill="CCEEFF"/>
          </w:tcPr>
          <w:p>
            <w:pPr>
              <w:spacing w:after="0"/>
              <w:rPr>
                <w:sz w:val="20"/>
                <w:szCs w:val="20"/>
                <w:color w:val="auto"/>
              </w:rPr>
            </w:pPr>
          </w:p>
        </w:tc>
        <w:tc>
          <w:tcPr>
            <w:tcW w:w="1440" w:type="dxa"/>
            <w:vAlign w:val="bottom"/>
            <w:tcBorders>
              <w:bottom w:val="single" w:sz="8" w:color="auto"/>
              <w:right w:val="single" w:sz="8" w:color="auto"/>
            </w:tcBorders>
            <w:shd w:val="clear" w:color="auto" w:fill="CCEEFF"/>
          </w:tcPr>
          <w:p>
            <w:pPr>
              <w:spacing w:after="0"/>
              <w:rPr>
                <w:sz w:val="20"/>
                <w:szCs w:val="20"/>
                <w:color w:val="auto"/>
              </w:rPr>
            </w:pPr>
          </w:p>
        </w:tc>
        <w:tc>
          <w:tcPr>
            <w:tcW w:w="1240" w:type="dxa"/>
            <w:vAlign w:val="bottom"/>
            <w:tcBorders>
              <w:bottom w:val="single" w:sz="8" w:color="auto"/>
              <w:right w:val="single" w:sz="8" w:color="auto"/>
            </w:tcBorders>
            <w:shd w:val="clear" w:color="auto" w:fill="CCEEFF"/>
          </w:tcPr>
          <w:p>
            <w:pPr>
              <w:spacing w:after="0"/>
              <w:rPr>
                <w:sz w:val="20"/>
                <w:szCs w:val="20"/>
                <w:color w:val="auto"/>
              </w:rPr>
            </w:pPr>
          </w:p>
        </w:tc>
      </w:tr>
      <w:tr>
        <w:trPr>
          <w:trHeight w:val="202"/>
        </w:trPr>
        <w:tc>
          <w:tcPr>
            <w:tcW w:w="1400" w:type="dxa"/>
            <w:vAlign w:val="bottom"/>
            <w:tcBorders>
              <w:left w:val="single" w:sz="8" w:color="auto"/>
              <w:right w:val="single" w:sz="8" w:color="auto"/>
            </w:tcBorders>
            <w:shd w:val="clear" w:color="auto" w:fill="CCEEFF"/>
          </w:tcPr>
          <w:p>
            <w:pPr>
              <w:spacing w:after="0"/>
              <w:rPr>
                <w:sz w:val="17"/>
                <w:szCs w:val="17"/>
                <w:color w:val="auto"/>
              </w:rPr>
            </w:pPr>
          </w:p>
        </w:tc>
        <w:tc>
          <w:tcPr>
            <w:tcW w:w="2780" w:type="dxa"/>
            <w:vAlign w:val="bottom"/>
            <w:tcBorders>
              <w:right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w w:val="95"/>
              </w:rPr>
              <w:t>Supplemental Executive Retirement</w:t>
            </w:r>
          </w:p>
        </w:tc>
        <w:tc>
          <w:tcPr>
            <w:tcW w:w="1600" w:type="dxa"/>
            <w:vAlign w:val="bottom"/>
            <w:tcBorders>
              <w:right w:val="single" w:sz="8" w:color="auto"/>
            </w:tcBorders>
            <w:shd w:val="clear" w:color="auto" w:fill="CCEEFF"/>
          </w:tcPr>
          <w:p>
            <w:pPr>
              <w:jc w:val="center"/>
              <w:spacing w:after="0" w:line="201" w:lineRule="exact"/>
              <w:rPr>
                <w:sz w:val="20"/>
                <w:szCs w:val="20"/>
                <w:color w:val="auto"/>
              </w:rPr>
            </w:pPr>
            <w:r>
              <w:rPr>
                <w:rFonts w:ascii="Arial" w:cs="Arial" w:eastAsia="Arial" w:hAnsi="Arial"/>
                <w:sz w:val="18"/>
                <w:szCs w:val="18"/>
                <w:color w:val="auto"/>
                <w:w w:val="89"/>
              </w:rPr>
              <w:t>13</w:t>
            </w:r>
          </w:p>
        </w:tc>
        <w:tc>
          <w:tcPr>
            <w:tcW w:w="1440" w:type="dxa"/>
            <w:vAlign w:val="bottom"/>
            <w:tcBorders>
              <w:right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$21,848</w:t>
            </w:r>
          </w:p>
        </w:tc>
        <w:tc>
          <w:tcPr>
            <w:tcW w:w="1240" w:type="dxa"/>
            <w:vAlign w:val="bottom"/>
            <w:tcBorders>
              <w:right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w:t>
            </w:r>
          </w:p>
        </w:tc>
      </w:tr>
      <w:tr>
        <w:trPr>
          <w:trHeight w:val="237"/>
        </w:trPr>
        <w:tc>
          <w:tcPr>
            <w:tcW w:w="1400" w:type="dxa"/>
            <w:vAlign w:val="bottom"/>
            <w:tcBorders>
              <w:left w:val="single" w:sz="8" w:color="auto"/>
              <w:bottom w:val="single" w:sz="8" w:color="auto"/>
              <w:right w:val="single" w:sz="8" w:color="auto"/>
            </w:tcBorders>
            <w:shd w:val="clear" w:color="auto" w:fill="CCEEFF"/>
          </w:tcPr>
          <w:p>
            <w:pPr>
              <w:spacing w:after="0"/>
              <w:rPr>
                <w:sz w:val="20"/>
                <w:szCs w:val="20"/>
                <w:color w:val="auto"/>
              </w:rPr>
            </w:pPr>
          </w:p>
        </w:tc>
        <w:tc>
          <w:tcPr>
            <w:tcW w:w="278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8"/>
                <w:szCs w:val="18"/>
                <w:color w:val="auto"/>
              </w:rPr>
              <w:t>Plan</w:t>
            </w:r>
          </w:p>
        </w:tc>
        <w:tc>
          <w:tcPr>
            <w:tcW w:w="1600" w:type="dxa"/>
            <w:vAlign w:val="bottom"/>
            <w:tcBorders>
              <w:bottom w:val="single" w:sz="8" w:color="auto"/>
              <w:right w:val="single" w:sz="8" w:color="auto"/>
            </w:tcBorders>
            <w:shd w:val="clear" w:color="auto" w:fill="CCEEFF"/>
          </w:tcPr>
          <w:p>
            <w:pPr>
              <w:spacing w:after="0"/>
              <w:rPr>
                <w:sz w:val="20"/>
                <w:szCs w:val="20"/>
                <w:color w:val="auto"/>
              </w:rPr>
            </w:pPr>
          </w:p>
        </w:tc>
        <w:tc>
          <w:tcPr>
            <w:tcW w:w="1440" w:type="dxa"/>
            <w:vAlign w:val="bottom"/>
            <w:tcBorders>
              <w:bottom w:val="single" w:sz="8" w:color="auto"/>
              <w:right w:val="single" w:sz="8" w:color="auto"/>
            </w:tcBorders>
            <w:shd w:val="clear" w:color="auto" w:fill="CCEEFF"/>
          </w:tcPr>
          <w:p>
            <w:pPr>
              <w:spacing w:after="0"/>
              <w:rPr>
                <w:sz w:val="20"/>
                <w:szCs w:val="20"/>
                <w:color w:val="auto"/>
              </w:rPr>
            </w:pPr>
          </w:p>
        </w:tc>
        <w:tc>
          <w:tcPr>
            <w:tcW w:w="1240" w:type="dxa"/>
            <w:vAlign w:val="bottom"/>
            <w:tcBorders>
              <w:bottom w:val="single" w:sz="8" w:color="auto"/>
              <w:right w:val="single" w:sz="8" w:color="auto"/>
            </w:tcBorders>
            <w:shd w:val="clear" w:color="auto" w:fill="CCEEFF"/>
          </w:tcPr>
          <w:p>
            <w:pPr>
              <w:spacing w:after="0"/>
              <w:rPr>
                <w:sz w:val="20"/>
                <w:szCs w:val="20"/>
                <w:color w:val="auto"/>
              </w:rPr>
            </w:pPr>
          </w:p>
        </w:tc>
      </w:tr>
      <w:tr>
        <w:trPr>
          <w:trHeight w:val="223"/>
        </w:trPr>
        <w:tc>
          <w:tcPr>
            <w:tcW w:w="1400" w:type="dxa"/>
            <w:vAlign w:val="bottom"/>
            <w:tcBorders>
              <w:left w:val="single" w:sz="8" w:color="auto"/>
              <w:bottom w:val="single" w:sz="8" w:color="auto"/>
              <w:right w:val="single" w:sz="8" w:color="auto"/>
            </w:tcBorders>
            <w:shd w:val="clear" w:color="auto" w:fill="CCEEFF"/>
          </w:tcPr>
          <w:p>
            <w:pPr>
              <w:spacing w:after="0"/>
              <w:rPr>
                <w:sz w:val="19"/>
                <w:szCs w:val="19"/>
                <w:color w:val="auto"/>
              </w:rPr>
            </w:pPr>
          </w:p>
        </w:tc>
        <w:tc>
          <w:tcPr>
            <w:tcW w:w="2780" w:type="dxa"/>
            <w:vAlign w:val="bottom"/>
            <w:tcBorders>
              <w:bottom w:val="single" w:sz="8" w:color="auto"/>
              <w:right w:val="single" w:sz="8" w:color="auto"/>
            </w:tcBorders>
            <w:shd w:val="clear" w:color="auto" w:fill="CCEEFF"/>
          </w:tcPr>
          <w:p>
            <w:pPr>
              <w:spacing w:after="0"/>
              <w:rPr>
                <w:sz w:val="19"/>
                <w:szCs w:val="19"/>
                <w:color w:val="auto"/>
              </w:rPr>
            </w:pPr>
          </w:p>
        </w:tc>
        <w:tc>
          <w:tcPr>
            <w:tcW w:w="1600" w:type="dxa"/>
            <w:vAlign w:val="bottom"/>
            <w:tcBorders>
              <w:bottom w:val="single" w:sz="8" w:color="auto"/>
              <w:right w:val="single" w:sz="8" w:color="auto"/>
            </w:tcBorders>
            <w:shd w:val="clear" w:color="auto" w:fill="CCEEFF"/>
          </w:tcPr>
          <w:p>
            <w:pPr>
              <w:spacing w:after="0"/>
              <w:rPr>
                <w:sz w:val="19"/>
                <w:szCs w:val="19"/>
                <w:color w:val="auto"/>
              </w:rPr>
            </w:pPr>
          </w:p>
        </w:tc>
        <w:tc>
          <w:tcPr>
            <w:tcW w:w="1440" w:type="dxa"/>
            <w:vAlign w:val="bottom"/>
            <w:tcBorders>
              <w:bottom w:val="single" w:sz="8" w:color="auto"/>
              <w:right w:val="single" w:sz="8" w:color="auto"/>
            </w:tcBorders>
            <w:shd w:val="clear" w:color="auto" w:fill="CCEEFF"/>
          </w:tcPr>
          <w:p>
            <w:pPr>
              <w:spacing w:after="0"/>
              <w:rPr>
                <w:sz w:val="19"/>
                <w:szCs w:val="19"/>
                <w:color w:val="auto"/>
              </w:rPr>
            </w:pPr>
          </w:p>
        </w:tc>
        <w:tc>
          <w:tcPr>
            <w:tcW w:w="1240" w:type="dxa"/>
            <w:vAlign w:val="bottom"/>
            <w:tcBorders>
              <w:bottom w:val="single" w:sz="8" w:color="auto"/>
              <w:right w:val="single" w:sz="8" w:color="auto"/>
            </w:tcBorders>
            <w:shd w:val="clear" w:color="auto" w:fill="CCEEFF"/>
          </w:tcPr>
          <w:p>
            <w:pPr>
              <w:spacing w:after="0"/>
              <w:rPr>
                <w:sz w:val="19"/>
                <w:szCs w:val="19"/>
                <w:color w:val="auto"/>
              </w:rPr>
            </w:pPr>
          </w:p>
        </w:tc>
      </w:tr>
      <w:tr>
        <w:trPr>
          <w:trHeight w:val="202"/>
        </w:trPr>
        <w:tc>
          <w:tcPr>
            <w:tcW w:w="1400" w:type="dxa"/>
            <w:vAlign w:val="bottom"/>
            <w:tcBorders>
              <w:left w:val="single" w:sz="8" w:color="auto"/>
              <w:right w:val="single" w:sz="8" w:color="auto"/>
            </w:tcBorders>
          </w:tcPr>
          <w:p>
            <w:pPr>
              <w:ind w:left="20"/>
              <w:spacing w:after="0" w:line="201" w:lineRule="exact"/>
              <w:rPr>
                <w:sz w:val="20"/>
                <w:szCs w:val="20"/>
                <w:color w:val="auto"/>
              </w:rPr>
            </w:pPr>
            <w:r>
              <w:rPr>
                <w:rFonts w:ascii="Arial" w:cs="Arial" w:eastAsia="Arial" w:hAnsi="Arial"/>
                <w:sz w:val="18"/>
                <w:szCs w:val="18"/>
                <w:color w:val="auto"/>
              </w:rPr>
              <w:t>J.E. Feiertag</w:t>
            </w:r>
          </w:p>
        </w:tc>
        <w:tc>
          <w:tcPr>
            <w:tcW w:w="2780" w:type="dxa"/>
            <w:vAlign w:val="bottom"/>
            <w:tcBorders>
              <w:right w:val="single" w:sz="8" w:color="auto"/>
            </w:tcBorders>
          </w:tcPr>
          <w:p>
            <w:pPr>
              <w:spacing w:after="0" w:line="201" w:lineRule="exact"/>
              <w:rPr>
                <w:sz w:val="20"/>
                <w:szCs w:val="20"/>
                <w:color w:val="auto"/>
              </w:rPr>
            </w:pPr>
            <w:r>
              <w:rPr>
                <w:rFonts w:ascii="Arial" w:cs="Arial" w:eastAsia="Arial" w:hAnsi="Arial"/>
                <w:sz w:val="18"/>
                <w:szCs w:val="18"/>
                <w:color w:val="auto"/>
              </w:rPr>
              <w:t>Retirement Plan for Salaried</w:t>
            </w:r>
          </w:p>
        </w:tc>
        <w:tc>
          <w:tcPr>
            <w:tcW w:w="160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99"/>
              </w:rPr>
              <w:t>9</w:t>
            </w:r>
          </w:p>
        </w:tc>
        <w:tc>
          <w:tcPr>
            <w:tcW w:w="1440" w:type="dxa"/>
            <w:vAlign w:val="bottom"/>
            <w:tcBorders>
              <w:right w:val="single" w:sz="8" w:color="auto"/>
            </w:tcBorders>
          </w:tcPr>
          <w:p>
            <w:pPr>
              <w:jc w:val="right"/>
              <w:spacing w:after="0" w:line="201" w:lineRule="exact"/>
              <w:rPr>
                <w:sz w:val="20"/>
                <w:szCs w:val="20"/>
                <w:color w:val="auto"/>
              </w:rPr>
            </w:pPr>
            <w:r>
              <w:rPr>
                <w:rFonts w:ascii="Arial" w:cs="Arial" w:eastAsia="Arial" w:hAnsi="Arial"/>
                <w:sz w:val="18"/>
                <w:szCs w:val="18"/>
                <w:color w:val="auto"/>
              </w:rPr>
              <w:t>$98,013</w:t>
            </w:r>
          </w:p>
        </w:tc>
        <w:tc>
          <w:tcPr>
            <w:tcW w:w="1240" w:type="dxa"/>
            <w:vAlign w:val="bottom"/>
            <w:tcBorders>
              <w:right w:val="single" w:sz="8" w:color="auto"/>
            </w:tcBorders>
          </w:tcPr>
          <w:p>
            <w:pPr>
              <w:jc w:val="right"/>
              <w:spacing w:after="0" w:line="201" w:lineRule="exact"/>
              <w:rPr>
                <w:sz w:val="20"/>
                <w:szCs w:val="20"/>
                <w:color w:val="auto"/>
              </w:rPr>
            </w:pPr>
            <w:r>
              <w:rPr>
                <w:rFonts w:ascii="Arial" w:cs="Arial" w:eastAsia="Arial" w:hAnsi="Arial"/>
                <w:sz w:val="18"/>
                <w:szCs w:val="18"/>
                <w:color w:val="auto"/>
              </w:rPr>
              <w:t>-</w:t>
            </w:r>
          </w:p>
        </w:tc>
      </w:tr>
      <w:tr>
        <w:trPr>
          <w:trHeight w:val="237"/>
        </w:trPr>
        <w:tc>
          <w:tcPr>
            <w:tcW w:w="1400" w:type="dxa"/>
            <w:vAlign w:val="bottom"/>
            <w:tcBorders>
              <w:left w:val="single" w:sz="8" w:color="auto"/>
              <w:bottom w:val="single" w:sz="8" w:color="auto"/>
              <w:right w:val="single" w:sz="8" w:color="auto"/>
            </w:tcBorders>
          </w:tcPr>
          <w:p>
            <w:pPr>
              <w:spacing w:after="0"/>
              <w:rPr>
                <w:sz w:val="20"/>
                <w:szCs w:val="20"/>
                <w:color w:val="auto"/>
              </w:rPr>
            </w:pP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Employees</w:t>
            </w:r>
          </w:p>
        </w:tc>
        <w:tc>
          <w:tcPr>
            <w:tcW w:w="1600" w:type="dxa"/>
            <w:vAlign w:val="bottom"/>
            <w:tcBorders>
              <w:bottom w:val="single" w:sz="8" w:color="auto"/>
              <w:right w:val="single" w:sz="8" w:color="auto"/>
            </w:tcBorders>
          </w:tcPr>
          <w:p>
            <w:pPr>
              <w:spacing w:after="0"/>
              <w:rPr>
                <w:sz w:val="20"/>
                <w:szCs w:val="20"/>
                <w:color w:val="auto"/>
              </w:rPr>
            </w:pPr>
          </w:p>
        </w:tc>
        <w:tc>
          <w:tcPr>
            <w:tcW w:w="1440" w:type="dxa"/>
            <w:vAlign w:val="bottom"/>
            <w:tcBorders>
              <w:bottom w:val="single" w:sz="8" w:color="auto"/>
              <w:right w:val="single" w:sz="8" w:color="auto"/>
            </w:tcBorders>
          </w:tcPr>
          <w:p>
            <w:pPr>
              <w:spacing w:after="0"/>
              <w:rPr>
                <w:sz w:val="20"/>
                <w:szCs w:val="20"/>
                <w:color w:val="auto"/>
              </w:rPr>
            </w:pPr>
          </w:p>
        </w:tc>
        <w:tc>
          <w:tcPr>
            <w:tcW w:w="1240" w:type="dxa"/>
            <w:vAlign w:val="bottom"/>
            <w:tcBorders>
              <w:bottom w:val="single" w:sz="8" w:color="auto"/>
              <w:right w:val="single" w:sz="8" w:color="auto"/>
            </w:tcBorders>
          </w:tcPr>
          <w:p>
            <w:pPr>
              <w:spacing w:after="0"/>
              <w:rPr>
                <w:sz w:val="20"/>
                <w:szCs w:val="20"/>
                <w:color w:val="auto"/>
              </w:rPr>
            </w:pPr>
          </w:p>
        </w:tc>
      </w:tr>
      <w:tr>
        <w:trPr>
          <w:trHeight w:val="202"/>
        </w:trPr>
        <w:tc>
          <w:tcPr>
            <w:tcW w:w="1400" w:type="dxa"/>
            <w:vAlign w:val="bottom"/>
            <w:tcBorders>
              <w:left w:val="single" w:sz="8" w:color="auto"/>
              <w:right w:val="single" w:sz="8" w:color="auto"/>
            </w:tcBorders>
          </w:tcPr>
          <w:p>
            <w:pPr>
              <w:spacing w:after="0"/>
              <w:rPr>
                <w:sz w:val="17"/>
                <w:szCs w:val="17"/>
                <w:color w:val="auto"/>
              </w:rPr>
            </w:pPr>
          </w:p>
        </w:tc>
        <w:tc>
          <w:tcPr>
            <w:tcW w:w="2780" w:type="dxa"/>
            <w:vAlign w:val="bottom"/>
            <w:tcBorders>
              <w:right w:val="single" w:sz="8" w:color="auto"/>
            </w:tcBorders>
          </w:tcPr>
          <w:p>
            <w:pPr>
              <w:spacing w:after="0" w:line="201" w:lineRule="exact"/>
              <w:rPr>
                <w:sz w:val="20"/>
                <w:szCs w:val="20"/>
                <w:color w:val="auto"/>
              </w:rPr>
            </w:pPr>
            <w:r>
              <w:rPr>
                <w:rFonts w:ascii="Arial" w:cs="Arial" w:eastAsia="Arial" w:hAnsi="Arial"/>
                <w:sz w:val="18"/>
                <w:szCs w:val="18"/>
                <w:color w:val="auto"/>
                <w:w w:val="95"/>
              </w:rPr>
              <w:t>Supplemental Executive Retirement</w:t>
            </w:r>
          </w:p>
        </w:tc>
        <w:tc>
          <w:tcPr>
            <w:tcW w:w="160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99"/>
              </w:rPr>
              <w:t>9</w:t>
            </w:r>
          </w:p>
        </w:tc>
        <w:tc>
          <w:tcPr>
            <w:tcW w:w="1440" w:type="dxa"/>
            <w:vAlign w:val="bottom"/>
            <w:tcBorders>
              <w:right w:val="single" w:sz="8" w:color="auto"/>
            </w:tcBorders>
          </w:tcPr>
          <w:p>
            <w:pPr>
              <w:jc w:val="right"/>
              <w:spacing w:after="0" w:line="201" w:lineRule="exact"/>
              <w:rPr>
                <w:sz w:val="20"/>
                <w:szCs w:val="20"/>
                <w:color w:val="auto"/>
              </w:rPr>
            </w:pPr>
            <w:r>
              <w:rPr>
                <w:rFonts w:ascii="Arial" w:cs="Arial" w:eastAsia="Arial" w:hAnsi="Arial"/>
                <w:sz w:val="18"/>
                <w:szCs w:val="18"/>
                <w:color w:val="auto"/>
              </w:rPr>
              <w:t>$42,024</w:t>
            </w:r>
          </w:p>
        </w:tc>
        <w:tc>
          <w:tcPr>
            <w:tcW w:w="1240" w:type="dxa"/>
            <w:vAlign w:val="bottom"/>
            <w:tcBorders>
              <w:right w:val="single" w:sz="8" w:color="auto"/>
            </w:tcBorders>
          </w:tcPr>
          <w:p>
            <w:pPr>
              <w:jc w:val="right"/>
              <w:spacing w:after="0" w:line="201" w:lineRule="exact"/>
              <w:rPr>
                <w:sz w:val="20"/>
                <w:szCs w:val="20"/>
                <w:color w:val="auto"/>
              </w:rPr>
            </w:pPr>
            <w:r>
              <w:rPr>
                <w:rFonts w:ascii="Arial" w:cs="Arial" w:eastAsia="Arial" w:hAnsi="Arial"/>
                <w:sz w:val="18"/>
                <w:szCs w:val="18"/>
                <w:color w:val="auto"/>
              </w:rPr>
              <w:t>-</w:t>
            </w:r>
          </w:p>
        </w:tc>
      </w:tr>
      <w:tr>
        <w:trPr>
          <w:trHeight w:val="237"/>
        </w:trPr>
        <w:tc>
          <w:tcPr>
            <w:tcW w:w="1400" w:type="dxa"/>
            <w:vAlign w:val="bottom"/>
            <w:tcBorders>
              <w:left w:val="single" w:sz="8" w:color="auto"/>
              <w:bottom w:val="single" w:sz="8" w:color="auto"/>
              <w:right w:val="single" w:sz="8" w:color="auto"/>
            </w:tcBorders>
          </w:tcPr>
          <w:p>
            <w:pPr>
              <w:spacing w:after="0"/>
              <w:rPr>
                <w:sz w:val="20"/>
                <w:szCs w:val="20"/>
                <w:color w:val="auto"/>
              </w:rPr>
            </w:pP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Plan</w:t>
            </w:r>
          </w:p>
        </w:tc>
        <w:tc>
          <w:tcPr>
            <w:tcW w:w="1600" w:type="dxa"/>
            <w:vAlign w:val="bottom"/>
            <w:tcBorders>
              <w:bottom w:val="single" w:sz="8" w:color="auto"/>
              <w:right w:val="single" w:sz="8" w:color="auto"/>
            </w:tcBorders>
          </w:tcPr>
          <w:p>
            <w:pPr>
              <w:spacing w:after="0"/>
              <w:rPr>
                <w:sz w:val="20"/>
                <w:szCs w:val="20"/>
                <w:color w:val="auto"/>
              </w:rPr>
            </w:pPr>
          </w:p>
        </w:tc>
        <w:tc>
          <w:tcPr>
            <w:tcW w:w="1440" w:type="dxa"/>
            <w:vAlign w:val="bottom"/>
            <w:tcBorders>
              <w:bottom w:val="single" w:sz="8" w:color="auto"/>
              <w:right w:val="single" w:sz="8" w:color="auto"/>
            </w:tcBorders>
          </w:tcPr>
          <w:p>
            <w:pPr>
              <w:spacing w:after="0"/>
              <w:rPr>
                <w:sz w:val="20"/>
                <w:szCs w:val="20"/>
                <w:color w:val="auto"/>
              </w:rPr>
            </w:pPr>
          </w:p>
        </w:tc>
        <w:tc>
          <w:tcPr>
            <w:tcW w:w="1240" w:type="dxa"/>
            <w:vAlign w:val="bottom"/>
            <w:tcBorders>
              <w:bottom w:val="single" w:sz="8" w:color="auto"/>
              <w:right w:val="single" w:sz="8" w:color="auto"/>
            </w:tcBorders>
          </w:tcPr>
          <w:p>
            <w:pPr>
              <w:spacing w:after="0"/>
              <w:rPr>
                <w:sz w:val="20"/>
                <w:szCs w:val="20"/>
                <w:color w:val="auto"/>
              </w:rPr>
            </w:pPr>
          </w:p>
        </w:tc>
      </w:tr>
      <w:tr>
        <w:trPr>
          <w:trHeight w:val="223"/>
        </w:trPr>
        <w:tc>
          <w:tcPr>
            <w:tcW w:w="1400" w:type="dxa"/>
            <w:vAlign w:val="bottom"/>
            <w:tcBorders>
              <w:left w:val="single" w:sz="8" w:color="auto"/>
              <w:bottom w:val="single" w:sz="8" w:color="auto"/>
              <w:right w:val="single" w:sz="8" w:color="auto"/>
            </w:tcBorders>
          </w:tcPr>
          <w:p>
            <w:pPr>
              <w:spacing w:after="0"/>
              <w:rPr>
                <w:sz w:val="19"/>
                <w:szCs w:val="19"/>
                <w:color w:val="auto"/>
              </w:rPr>
            </w:pPr>
          </w:p>
        </w:tc>
        <w:tc>
          <w:tcPr>
            <w:tcW w:w="2780" w:type="dxa"/>
            <w:vAlign w:val="bottom"/>
            <w:tcBorders>
              <w:bottom w:val="single" w:sz="8" w:color="auto"/>
              <w:right w:val="single" w:sz="8" w:color="auto"/>
            </w:tcBorders>
          </w:tcPr>
          <w:p>
            <w:pPr>
              <w:spacing w:after="0"/>
              <w:rPr>
                <w:sz w:val="19"/>
                <w:szCs w:val="19"/>
                <w:color w:val="auto"/>
              </w:rPr>
            </w:pPr>
          </w:p>
        </w:tc>
        <w:tc>
          <w:tcPr>
            <w:tcW w:w="1600" w:type="dxa"/>
            <w:vAlign w:val="bottom"/>
            <w:tcBorders>
              <w:bottom w:val="single" w:sz="8" w:color="auto"/>
              <w:right w:val="single" w:sz="8" w:color="auto"/>
            </w:tcBorders>
          </w:tcPr>
          <w:p>
            <w:pPr>
              <w:spacing w:after="0"/>
              <w:rPr>
                <w:sz w:val="19"/>
                <w:szCs w:val="19"/>
                <w:color w:val="auto"/>
              </w:rPr>
            </w:pPr>
          </w:p>
        </w:tc>
        <w:tc>
          <w:tcPr>
            <w:tcW w:w="1440" w:type="dxa"/>
            <w:vAlign w:val="bottom"/>
            <w:tcBorders>
              <w:bottom w:val="single" w:sz="8" w:color="auto"/>
              <w:right w:val="single" w:sz="8" w:color="auto"/>
            </w:tcBorders>
          </w:tcPr>
          <w:p>
            <w:pPr>
              <w:spacing w:after="0"/>
              <w:rPr>
                <w:sz w:val="19"/>
                <w:szCs w:val="19"/>
                <w:color w:val="auto"/>
              </w:rPr>
            </w:pPr>
          </w:p>
        </w:tc>
        <w:tc>
          <w:tcPr>
            <w:tcW w:w="1240" w:type="dxa"/>
            <w:vAlign w:val="bottom"/>
            <w:tcBorders>
              <w:bottom w:val="single" w:sz="8" w:color="auto"/>
              <w:right w:val="single" w:sz="8" w:color="auto"/>
            </w:tcBorders>
          </w:tcPr>
          <w:p>
            <w:pPr>
              <w:spacing w:after="0"/>
              <w:rPr>
                <w:sz w:val="19"/>
                <w:szCs w:val="19"/>
                <w:color w:val="auto"/>
              </w:rPr>
            </w:pPr>
          </w:p>
        </w:tc>
      </w:tr>
      <w:tr>
        <w:trPr>
          <w:trHeight w:val="223"/>
        </w:trPr>
        <w:tc>
          <w:tcPr>
            <w:tcW w:w="140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H.C. Fabry</w:t>
            </w:r>
          </w:p>
        </w:tc>
        <w:tc>
          <w:tcPr>
            <w:tcW w:w="278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8"/>
                <w:szCs w:val="18"/>
                <w:color w:val="auto"/>
              </w:rPr>
              <w:t>AXA – Group Annuity Plan</w:t>
            </w:r>
          </w:p>
        </w:tc>
        <w:tc>
          <w:tcPr>
            <w:tcW w:w="16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13</w:t>
            </w:r>
          </w:p>
        </w:tc>
        <w:tc>
          <w:tcPr>
            <w:tcW w:w="14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$218,235</w:t>
            </w:r>
          </w:p>
        </w:tc>
        <w:tc>
          <w:tcPr>
            <w:tcW w:w="12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bl>
    <w:p>
      <w:pPr>
        <w:spacing w:after="0" w:line="229" w:lineRule="exact"/>
        <w:rPr>
          <w:sz w:val="20"/>
          <w:szCs w:val="20"/>
          <w:color w:val="auto"/>
        </w:rPr>
      </w:pPr>
    </w:p>
    <w:p>
      <w:pPr>
        <w:jc w:val="both"/>
        <w:ind w:left="340" w:hanging="308"/>
        <w:spacing w:after="0" w:line="312" w:lineRule="auto"/>
        <w:tabs>
          <w:tab w:leader="none" w:pos="3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Key assumptions in calculating the present value of the qualified retirement plan for Mr. M. Batten assumes a 6.6% discount rate, with his retirement age assumed to be his current age. For Messrs. Eperjesy, Feiertag, and J. Batten, the key assumptions include a 6.6% discount rate and a retirement age of 65. No mortality assumption was used prior to retirement. After retirement, the mortality assumption is the IRS Generational Mortality Table.</w:t>
      </w:r>
    </w:p>
    <w:p>
      <w:pPr>
        <w:spacing w:after="0" w:line="174" w:lineRule="exact"/>
        <w:rPr>
          <w:sz w:val="20"/>
          <w:szCs w:val="20"/>
          <w:color w:val="auto"/>
        </w:rPr>
      </w:pPr>
    </w:p>
    <w:p>
      <w:pPr>
        <w:ind w:left="340" w:right="60"/>
        <w:spacing w:after="0" w:line="259" w:lineRule="auto"/>
        <w:rPr>
          <w:sz w:val="20"/>
          <w:szCs w:val="20"/>
          <w:color w:val="auto"/>
        </w:rPr>
      </w:pPr>
      <w:r>
        <w:rPr>
          <w:rFonts w:ascii="Arial" w:cs="Arial" w:eastAsia="Arial" w:hAnsi="Arial"/>
          <w:sz w:val="18"/>
          <w:szCs w:val="18"/>
          <w:color w:val="auto"/>
        </w:rPr>
        <w:t>The following key assumptions were made in calculating the present value of the Supplemental Executive Retirement Plan. For Mr. M. Batten, the values are calculated as pursuant to the terms of the Plan document. No assumptions as to future events are required. For Messrs. Eperjesy, Feiertag and J. Batten, current account balances are projected to the assumed retirement age of 65, utilizing an 8% discount rate and a 7% accumulation rate. No pre-retirement termination or mortality has been assumed.</w:t>
      </w:r>
    </w:p>
    <w:p>
      <w:pPr>
        <w:spacing w:after="0" w:line="214" w:lineRule="exact"/>
        <w:rPr>
          <w:sz w:val="20"/>
          <w:szCs w:val="20"/>
          <w:color w:val="auto"/>
        </w:rPr>
      </w:pPr>
    </w:p>
    <w:p>
      <w:pPr>
        <w:ind w:left="340" w:hanging="308"/>
        <w:spacing w:after="0" w:line="308" w:lineRule="auto"/>
        <w:tabs>
          <w:tab w:leader="none" w:pos="3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present value Mr. Fabry’s benefit was denominated in Euro and translated to dollars at the average exchange rate for FY2009 of 1.37429. This is a group insurance contract with a guaranteed interest rate of 3.25% per year. No mortality tables are used in respect to his retirement benefits.</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Retirement Plan for Salaried Employees</w:t>
      </w:r>
    </w:p>
    <w:p>
      <w:pPr>
        <w:spacing w:after="0" w:line="25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All full-time Twin Disc, Incorporated salaried employees employed before October 1, 2003 are eligible to participate in the Twin Disc, Incorporated Retirement Plan for Salaried Employees. Eligibility for retirement occurs upon reaching one of the following age and service requirements: a) Age 65 with 5 years of service; b) Age 60 with 10 years of service; c) 30 years of service at any age; or d) age plus service equals 85 points. Currently Mr. M. Batten is the only US-based named executive eligible for retirement.</w:t>
      </w:r>
    </w:p>
    <w:p>
      <w:pPr>
        <w:sectPr>
          <w:pgSz w:w="11900" w:h="16838" w:orient="portrait"/>
          <w:cols w:equalWidth="0" w:num="1">
            <w:col w:w="11420"/>
          </w:cols>
          <w:pgMar w:left="240" w:top="513" w:right="239" w:bottom="142" w:gutter="0" w:footer="0" w:header="0"/>
        </w:sectPr>
      </w:pPr>
    </w:p>
    <w:bookmarkStart w:id="19" w:name="page20"/>
    <w:bookmarkEnd w:id="19"/>
    <w:p>
      <w:pPr>
        <w:ind w:right="40"/>
        <w:spacing w:after="0" w:line="259" w:lineRule="auto"/>
        <w:rPr>
          <w:sz w:val="20"/>
          <w:szCs w:val="20"/>
          <w:color w:val="auto"/>
        </w:rPr>
      </w:pPr>
      <w:r>
        <w:rPr>
          <w:rFonts w:ascii="Arial" w:cs="Arial" w:eastAsia="Arial" w:hAnsi="Arial"/>
          <w:sz w:val="18"/>
          <w:szCs w:val="18"/>
          <w:color w:val="auto"/>
        </w:rPr>
        <w:t>Prior to January 1, 1997 pension plan benefits were based upon both years of service and the employees’ highest consecutive 5-year average annual compensation during the last 10 calendar years of service. As of December 31, 1996, the then-current accrued benefits under the plan were frozen and the plan was amended to provide for future accruals under a cash-balance program. Mr. M. Batten is the only Named Executive Officer with a benefit under both the pre-1997 portion of the plan and the cash balance program.</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Subsequently, the plan was amended to freeze all future benefit accruals, effective August 1, 2009.</w:t>
      </w:r>
    </w:p>
    <w:p>
      <w:pPr>
        <w:spacing w:after="0" w:line="252"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The definition of compensation for purposes of calculating the pension benefit includes W-2 income, excluding any expense reimbursements or taxable fringe benefits, and is limited by the IRS maximum compensation as determined each year. In calendar 2008, that annual amount was $230,000. In calendar 2009, the annual amount is $245,000.</w:t>
      </w:r>
    </w:p>
    <w:p>
      <w:pPr>
        <w:spacing w:after="0" w:line="20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Benefits under the frozen plan are payable in a monthly annuity form, with either a single life or joint and survivor life benefit option. Benefits under the cash balance program are payable in a lump sum payment, or single life or joint and survivor annuity benefit options.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Supplemental Executive Retirement Plan</w:t>
      </w:r>
    </w:p>
    <w:p>
      <w:pPr>
        <w:spacing w:after="0" w:line="25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Supplemental Executive Retirement Plan (“SERP”) is available to qualified named US executive officers. For those who became participants after January 1, 1998 (including Mr. Feiertag, Mr. J. Batten and Mr. Eperjesy) the supplemental retirement benefit is calculated as the additional benefit that the participant would have received at retirement under the Company’s qualified defined benefit plan, but for the limitation on compensation used in determining benefits under the defined benefit plan.</w:t>
      </w:r>
    </w:p>
    <w:p>
      <w:pPr>
        <w:spacing w:after="0" w:line="214"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For those who were participants in the SERP before January 1, 1998 (only Mr. M. Batten), the supplemental retirement benefit is calculated as an annual benefit approximating 50% of highest rate of pay attained during a specified period, minus amounts accrued under the company’s qualified defined benefit plan. The SERP also preserved the level of benefits that had accrued prior to 1998.</w:t>
      </w:r>
    </w:p>
    <w:p>
      <w:pPr>
        <w:spacing w:after="0" w:line="20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Any benefits payable under the SERP will automatically be paid in a two-payment deferred lump sum form, under which two equal payments will be made to the participant (or his surviving spouse or named beneficiary if the participant dies prior to all of the payments being made). The first payment will be made on the February 1 following the calendar year of retirement, and the second payment to be made on February 1 of the following year. The two payments shall be the actuarial equivalent of the annual benefit calculated under the single life annuity form.</w:t>
      </w:r>
    </w:p>
    <w:p>
      <w:pPr>
        <w:spacing w:after="0" w:line="214" w:lineRule="exact"/>
        <w:rPr>
          <w:sz w:val="20"/>
          <w:szCs w:val="20"/>
          <w:color w:val="auto"/>
        </w:rPr>
      </w:pPr>
    </w:p>
    <w:p>
      <w:pPr>
        <w:jc w:val="both"/>
        <w:ind w:right="100"/>
        <w:spacing w:after="0" w:line="286" w:lineRule="auto"/>
        <w:rPr>
          <w:sz w:val="20"/>
          <w:szCs w:val="20"/>
          <w:color w:val="auto"/>
        </w:rPr>
      </w:pPr>
      <w:r>
        <w:rPr>
          <w:rFonts w:ascii="Arial" w:cs="Arial" w:eastAsia="Arial" w:hAnsi="Arial"/>
          <w:sz w:val="17"/>
          <w:szCs w:val="17"/>
          <w:color w:val="auto"/>
        </w:rPr>
        <w:t>If each of the two lump sum payments exceed $500,000, each payment shall be limited to $500,000 each with additional payments (also limited to $500,000 each) to be made on each subsequent February 1 until the balance is paid. In the event that the participant is a “key employee” as defined in Section 409A of the Internal Revenue Code, the first payment will not be made sooner than six months after the participant’s termination.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Nonqualified Defined Contribution and Other Nonqualified Deferred Compensation Plans</w:t>
      </w:r>
    </w:p>
    <w:p>
      <w:pPr>
        <w:spacing w:after="0" w:line="256" w:lineRule="exact"/>
        <w:rPr>
          <w:sz w:val="20"/>
          <w:szCs w:val="20"/>
          <w:color w:val="auto"/>
        </w:rPr>
      </w:pPr>
    </w:p>
    <w:p>
      <w:pPr>
        <w:jc w:val="both"/>
        <w:ind w:right="80"/>
        <w:spacing w:after="0" w:line="277" w:lineRule="auto"/>
        <w:rPr>
          <w:sz w:val="20"/>
          <w:szCs w:val="20"/>
          <w:color w:val="auto"/>
        </w:rPr>
      </w:pPr>
      <w:r>
        <w:rPr>
          <w:rFonts w:ascii="Arial" w:cs="Arial" w:eastAsia="Arial" w:hAnsi="Arial"/>
          <w:sz w:val="18"/>
          <w:szCs w:val="18"/>
          <w:color w:val="auto"/>
        </w:rPr>
        <w:t>The Company does not maintain any nonqualified defined contribution deferred compensation plans, or any other type of non-actuarial plans that provide for the deferral of compensation on a basis that is not tax-qualified.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Payments Upon Termination or Change in Control</w:t>
      </w:r>
    </w:p>
    <w:p>
      <w:pPr>
        <w:spacing w:after="0" w:line="256" w:lineRule="exact"/>
        <w:rPr>
          <w:sz w:val="20"/>
          <w:szCs w:val="20"/>
          <w:color w:val="auto"/>
        </w:rPr>
      </w:pPr>
    </w:p>
    <w:p>
      <w:pPr>
        <w:jc w:val="both"/>
        <w:ind w:right="300"/>
        <w:spacing w:after="0" w:line="264" w:lineRule="auto"/>
        <w:rPr>
          <w:sz w:val="20"/>
          <w:szCs w:val="20"/>
          <w:color w:val="auto"/>
        </w:rPr>
      </w:pPr>
      <w:r>
        <w:rPr>
          <w:rFonts w:ascii="Arial" w:cs="Arial" w:eastAsia="Arial" w:hAnsi="Arial"/>
          <w:sz w:val="18"/>
          <w:szCs w:val="18"/>
          <w:color w:val="auto"/>
        </w:rPr>
        <w:t>The following information and tables set forth the amount of payments to each Named Executive Officer in the event of a termination of employment as a result of retirement, death, disability, termination for cause, voluntary termination prior to retirement, and involuntary termination (or resignation for good cause) following a change in control.</w:t>
      </w:r>
    </w:p>
    <w:p>
      <w:pPr>
        <w:spacing w:after="0" w:line="204" w:lineRule="exact"/>
        <w:rPr>
          <w:sz w:val="20"/>
          <w:szCs w:val="20"/>
          <w:color w:val="auto"/>
        </w:rPr>
      </w:pPr>
    </w:p>
    <w:p>
      <w:pPr>
        <w:jc w:val="both"/>
        <w:ind w:left="660" w:hanging="139"/>
        <w:spacing w:after="0" w:line="277" w:lineRule="auto"/>
        <w:tabs>
          <w:tab w:leader="none" w:pos="660" w:val="left"/>
        </w:tabs>
        <w:numPr>
          <w:ilvl w:val="0"/>
          <w:numId w:val="23"/>
        </w:numPr>
        <w:rPr>
          <w:rFonts w:ascii="Arial" w:cs="Arial" w:eastAsia="Arial" w:hAnsi="Arial"/>
          <w:sz w:val="17"/>
          <w:szCs w:val="17"/>
          <w:color w:val="auto"/>
        </w:rPr>
      </w:pPr>
      <w:r>
        <w:rPr>
          <w:rFonts w:ascii="Arial" w:cs="Arial" w:eastAsia="Arial" w:hAnsi="Arial"/>
          <w:sz w:val="17"/>
          <w:szCs w:val="17"/>
          <w:b w:val="1"/>
          <w:bCs w:val="1"/>
          <w:color w:val="auto"/>
        </w:rPr>
        <w:t>Normal or Early Retirement</w:t>
      </w:r>
      <w:r>
        <w:rPr>
          <w:rFonts w:ascii="Arial" w:cs="Arial" w:eastAsia="Arial" w:hAnsi="Arial"/>
          <w:sz w:val="17"/>
          <w:szCs w:val="17"/>
          <w:color w:val="auto"/>
        </w:rPr>
        <w:t>. The normal retirement age for US-based employees, including the Named Executive Officers, is 65. All full-time</w:t>
      </w:r>
      <w:r>
        <w:rPr>
          <w:rFonts w:ascii="Arial" w:cs="Arial" w:eastAsia="Arial" w:hAnsi="Arial"/>
          <w:sz w:val="17"/>
          <w:szCs w:val="17"/>
          <w:b w:val="1"/>
          <w:bCs w:val="1"/>
          <w:color w:val="auto"/>
        </w:rPr>
        <w:t xml:space="preserve"> </w:t>
      </w:r>
      <w:r>
        <w:rPr>
          <w:rFonts w:ascii="Arial" w:cs="Arial" w:eastAsia="Arial" w:hAnsi="Arial"/>
          <w:sz w:val="17"/>
          <w:szCs w:val="17"/>
          <w:color w:val="auto"/>
        </w:rPr>
        <w:t>salaried employees employed before October 1, 2003 participate in the Twin Disc, Incorporated Retirement Plan for Salaried Employees. Eligibility for retirement occurs upon reaching one of the following age and service requirements: a) Age 65 with 5 years of service; b) Age 60 with 10 years of service; c) 30 years of service at any age; or d) age plus service equals 85 points. Currently Mr. M. Batten is the only US-based Named Executive Officer eligible for retirement. Mr. Fabry is also eligible for retirement under the Belgian subsidiary’s pension plan.</w:t>
      </w:r>
    </w:p>
    <w:p>
      <w:pPr>
        <w:spacing w:after="0" w:line="199" w:lineRule="exact"/>
        <w:rPr>
          <w:rFonts w:ascii="Arial" w:cs="Arial" w:eastAsia="Arial" w:hAnsi="Arial"/>
          <w:sz w:val="17"/>
          <w:szCs w:val="17"/>
          <w:color w:val="auto"/>
        </w:rPr>
      </w:pPr>
    </w:p>
    <w:p>
      <w:pPr>
        <w:ind w:left="660" w:right="140"/>
        <w:spacing w:after="0" w:line="277" w:lineRule="auto"/>
        <w:rPr>
          <w:rFonts w:ascii="Arial" w:cs="Arial" w:eastAsia="Arial" w:hAnsi="Arial"/>
          <w:sz w:val="17"/>
          <w:szCs w:val="17"/>
          <w:color w:val="auto"/>
        </w:rPr>
      </w:pPr>
      <w:r>
        <w:rPr>
          <w:rFonts w:ascii="Arial" w:cs="Arial" w:eastAsia="Arial" w:hAnsi="Arial"/>
          <w:sz w:val="18"/>
          <w:szCs w:val="18"/>
          <w:color w:val="auto"/>
        </w:rPr>
        <w:t>Medical benefits are only available to Twin Disc retirees hired before October 1, 2003 and who are not yet Medicare-eligible. Eligibility for retiree medical benefits ends upon reaching Medicare eligibility.</w:t>
      </w:r>
    </w:p>
    <w:p>
      <w:pPr>
        <w:spacing w:after="0" w:line="197" w:lineRule="exact"/>
        <w:rPr>
          <w:rFonts w:ascii="Arial" w:cs="Arial" w:eastAsia="Arial" w:hAnsi="Arial"/>
          <w:sz w:val="17"/>
          <w:szCs w:val="17"/>
          <w:color w:val="auto"/>
        </w:rPr>
      </w:pPr>
    </w:p>
    <w:p>
      <w:pPr>
        <w:ind w:left="660" w:right="20"/>
        <w:spacing w:after="0" w:line="264" w:lineRule="auto"/>
        <w:rPr>
          <w:rFonts w:ascii="Arial" w:cs="Arial" w:eastAsia="Arial" w:hAnsi="Arial"/>
          <w:sz w:val="17"/>
          <w:szCs w:val="17"/>
          <w:color w:val="auto"/>
        </w:rPr>
      </w:pPr>
      <w:r>
        <w:rPr>
          <w:rFonts w:ascii="Arial" w:cs="Arial" w:eastAsia="Arial" w:hAnsi="Arial"/>
          <w:sz w:val="18"/>
          <w:szCs w:val="18"/>
          <w:color w:val="auto"/>
        </w:rPr>
        <w:t>Performance stock and performance stock units will be paid after the end of the relevant performance period, but only if the performance objective is achieved. The stock or units are prorated based on actual employment during the three year period between the effective date of the performance agreement and the end of the performance period.</w:t>
      </w:r>
    </w:p>
    <w:p>
      <w:pPr>
        <w:spacing w:after="0" w:line="208"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8"/>
          <w:szCs w:val="18"/>
          <w:color w:val="auto"/>
        </w:rPr>
        <w:t>Stock options must be exercised within 30 days of termination or they expire.</w:t>
      </w:r>
    </w:p>
    <w:p>
      <w:pPr>
        <w:spacing w:after="0" w:line="252" w:lineRule="exact"/>
        <w:rPr>
          <w:rFonts w:ascii="Arial" w:cs="Arial" w:eastAsia="Arial" w:hAnsi="Arial"/>
          <w:sz w:val="17"/>
          <w:szCs w:val="17"/>
          <w:color w:val="auto"/>
        </w:rPr>
      </w:pPr>
    </w:p>
    <w:p>
      <w:pPr>
        <w:ind w:left="660" w:right="160"/>
        <w:spacing w:after="0" w:line="277" w:lineRule="auto"/>
        <w:rPr>
          <w:rFonts w:ascii="Arial" w:cs="Arial" w:eastAsia="Arial" w:hAnsi="Arial"/>
          <w:sz w:val="17"/>
          <w:szCs w:val="17"/>
          <w:color w:val="auto"/>
        </w:rPr>
      </w:pPr>
      <w:r>
        <w:rPr>
          <w:rFonts w:ascii="Arial" w:cs="Arial" w:eastAsia="Arial" w:hAnsi="Arial"/>
          <w:sz w:val="18"/>
          <w:szCs w:val="18"/>
          <w:color w:val="auto"/>
        </w:rPr>
        <w:t>A Supplemental Executive Retirement Plan (SERP) is available for US based Named Executive Officers who qualify for a retirement benefit under the Company’s pension plans.</w:t>
      </w:r>
    </w:p>
    <w:p>
      <w:pPr>
        <w:spacing w:after="0" w:line="193" w:lineRule="exact"/>
        <w:rPr>
          <w:rFonts w:ascii="Arial" w:cs="Arial" w:eastAsia="Arial" w:hAnsi="Arial"/>
          <w:sz w:val="17"/>
          <w:szCs w:val="17"/>
          <w:color w:val="auto"/>
        </w:rPr>
      </w:pPr>
    </w:p>
    <w:p>
      <w:pPr>
        <w:ind w:left="660" w:hanging="139"/>
        <w:spacing w:after="0" w:line="313" w:lineRule="auto"/>
        <w:tabs>
          <w:tab w:leader="none" w:pos="660" w:val="left"/>
        </w:tabs>
        <w:numPr>
          <w:ilvl w:val="0"/>
          <w:numId w:val="23"/>
        </w:numPr>
        <w:rPr>
          <w:rFonts w:ascii="Arial" w:cs="Arial" w:eastAsia="Arial" w:hAnsi="Arial"/>
          <w:sz w:val="17"/>
          <w:szCs w:val="17"/>
          <w:color w:val="auto"/>
        </w:rPr>
      </w:pPr>
      <w:r>
        <w:rPr>
          <w:rFonts w:ascii="Arial" w:cs="Arial" w:eastAsia="Arial" w:hAnsi="Arial"/>
          <w:sz w:val="17"/>
          <w:szCs w:val="17"/>
          <w:b w:val="1"/>
          <w:bCs w:val="1"/>
          <w:color w:val="auto"/>
        </w:rPr>
        <w:t>Death while Employed</w:t>
      </w:r>
      <w:r>
        <w:rPr>
          <w:rFonts w:ascii="Arial" w:cs="Arial" w:eastAsia="Arial" w:hAnsi="Arial"/>
          <w:sz w:val="17"/>
          <w:szCs w:val="17"/>
          <w:color w:val="auto"/>
        </w:rPr>
        <w:t>. In the event of death of a Named Executive Officer while actively employed, the executive’s estate would receive payment</w:t>
      </w:r>
      <w:r>
        <w:rPr>
          <w:rFonts w:ascii="Arial" w:cs="Arial" w:eastAsia="Arial" w:hAnsi="Arial"/>
          <w:sz w:val="17"/>
          <w:szCs w:val="17"/>
          <w:b w:val="1"/>
          <w:bCs w:val="1"/>
          <w:color w:val="auto"/>
        </w:rPr>
        <w:t xml:space="preserve"> </w:t>
      </w:r>
      <w:r>
        <w:rPr>
          <w:rFonts w:ascii="Arial" w:cs="Arial" w:eastAsia="Arial" w:hAnsi="Arial"/>
          <w:sz w:val="17"/>
          <w:szCs w:val="17"/>
          <w:color w:val="auto"/>
        </w:rPr>
        <w:t>for any base salary earned, but not yet paid. In addition, any vacation accrual not used would also be paid to the estate.</w:t>
      </w:r>
    </w:p>
    <w:p>
      <w:pPr>
        <w:spacing w:after="0" w:line="169"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8"/>
          <w:szCs w:val="18"/>
          <w:color w:val="auto"/>
        </w:rPr>
        <w:t>Restricted stock vests and becomes payable per the terms of the individual grant agreement. The estate would receive the payment.</w:t>
      </w:r>
    </w:p>
    <w:p>
      <w:pPr>
        <w:spacing w:after="0" w:line="252" w:lineRule="exact"/>
        <w:rPr>
          <w:rFonts w:ascii="Arial" w:cs="Arial" w:eastAsia="Arial" w:hAnsi="Arial"/>
          <w:sz w:val="17"/>
          <w:szCs w:val="17"/>
          <w:color w:val="auto"/>
        </w:rPr>
      </w:pPr>
    </w:p>
    <w:p>
      <w:pPr>
        <w:ind w:left="660" w:right="20"/>
        <w:spacing w:after="0" w:line="264" w:lineRule="auto"/>
        <w:rPr>
          <w:rFonts w:ascii="Arial" w:cs="Arial" w:eastAsia="Arial" w:hAnsi="Arial"/>
          <w:sz w:val="17"/>
          <w:szCs w:val="17"/>
          <w:color w:val="auto"/>
        </w:rPr>
      </w:pPr>
      <w:r>
        <w:rPr>
          <w:rFonts w:ascii="Arial" w:cs="Arial" w:eastAsia="Arial" w:hAnsi="Arial"/>
          <w:sz w:val="18"/>
          <w:szCs w:val="18"/>
          <w:color w:val="auto"/>
        </w:rPr>
        <w:t>Performance stock and performance stock units will be paid after the end of the relevant performance period, but only if the performance objective is achieved. The stock or units are prorated based on actual employment during the three year period between the effective date of the performance agreement and the end of the performance period.</w:t>
      </w:r>
    </w:p>
    <w:p>
      <w:pPr>
        <w:spacing w:after="0" w:line="208"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8"/>
          <w:szCs w:val="18"/>
          <w:color w:val="auto"/>
        </w:rPr>
        <w:t>Options will fully vest and may pass to the estate, or as directed by a will, and must be exercised within one year from date of death.</w:t>
      </w:r>
    </w:p>
    <w:p>
      <w:pPr>
        <w:sectPr>
          <w:pgSz w:w="11900" w:h="16838" w:orient="portrait"/>
          <w:cols w:equalWidth="0" w:num="1">
            <w:col w:w="11420"/>
          </w:cols>
          <w:pgMar w:left="240" w:top="125" w:right="239" w:bottom="0" w:gutter="0" w:footer="0" w:header="0"/>
        </w:sectPr>
      </w:pPr>
    </w:p>
    <w:bookmarkStart w:id="20" w:name="page21"/>
    <w:bookmarkEnd w:id="20"/>
    <w:p>
      <w:pPr>
        <w:ind w:left="660" w:right="20" w:hanging="139"/>
        <w:spacing w:after="0" w:line="313" w:lineRule="auto"/>
        <w:tabs>
          <w:tab w:leader="none" w:pos="660" w:val="left"/>
        </w:tabs>
        <w:numPr>
          <w:ilvl w:val="0"/>
          <w:numId w:val="24"/>
        </w:numPr>
        <w:rPr>
          <w:rFonts w:ascii="Arial" w:cs="Arial" w:eastAsia="Arial" w:hAnsi="Arial"/>
          <w:sz w:val="17"/>
          <w:szCs w:val="17"/>
          <w:color w:val="auto"/>
        </w:rPr>
      </w:pPr>
      <w:r>
        <w:rPr>
          <w:rFonts w:ascii="Arial" w:cs="Arial" w:eastAsia="Arial" w:hAnsi="Arial"/>
          <w:sz w:val="17"/>
          <w:szCs w:val="17"/>
          <w:b w:val="1"/>
          <w:bCs w:val="1"/>
          <w:color w:val="auto"/>
        </w:rPr>
        <w:t>Disability</w:t>
      </w:r>
      <w:r>
        <w:rPr>
          <w:rFonts w:ascii="Arial" w:cs="Arial" w:eastAsia="Arial" w:hAnsi="Arial"/>
          <w:sz w:val="17"/>
          <w:szCs w:val="17"/>
          <w:color w:val="auto"/>
        </w:rPr>
        <w:t>. In the event of a disability, the Named Executive Officers would receive benefits under the Company’s short-term and long-term</w:t>
      </w:r>
      <w:r>
        <w:rPr>
          <w:rFonts w:ascii="Arial" w:cs="Arial" w:eastAsia="Arial" w:hAnsi="Arial"/>
          <w:sz w:val="17"/>
          <w:szCs w:val="17"/>
          <w:b w:val="1"/>
          <w:bCs w:val="1"/>
          <w:color w:val="auto"/>
        </w:rPr>
        <w:t xml:space="preserve"> </w:t>
      </w:r>
      <w:r>
        <w:rPr>
          <w:rFonts w:ascii="Arial" w:cs="Arial" w:eastAsia="Arial" w:hAnsi="Arial"/>
          <w:sz w:val="17"/>
          <w:szCs w:val="17"/>
          <w:color w:val="auto"/>
        </w:rPr>
        <w:t>disability plans, generally available to full-time salaried employees. Benefits are reduced for any social security or pension eligibility.</w:t>
      </w:r>
    </w:p>
    <w:p>
      <w:pPr>
        <w:spacing w:after="0" w:line="169"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8"/>
          <w:szCs w:val="18"/>
          <w:color w:val="auto"/>
        </w:rPr>
        <w:t>Restricted stock vests and becomes payable per the terms of the individual grant agreement.</w:t>
      </w:r>
    </w:p>
    <w:p>
      <w:pPr>
        <w:spacing w:after="0" w:line="252" w:lineRule="exact"/>
        <w:rPr>
          <w:rFonts w:ascii="Arial" w:cs="Arial" w:eastAsia="Arial" w:hAnsi="Arial"/>
          <w:sz w:val="17"/>
          <w:szCs w:val="17"/>
          <w:color w:val="auto"/>
        </w:rPr>
      </w:pPr>
    </w:p>
    <w:p>
      <w:pPr>
        <w:ind w:left="660" w:right="20"/>
        <w:spacing w:after="0" w:line="264" w:lineRule="auto"/>
        <w:rPr>
          <w:rFonts w:ascii="Arial" w:cs="Arial" w:eastAsia="Arial" w:hAnsi="Arial"/>
          <w:sz w:val="17"/>
          <w:szCs w:val="17"/>
          <w:color w:val="auto"/>
        </w:rPr>
      </w:pPr>
      <w:r>
        <w:rPr>
          <w:rFonts w:ascii="Arial" w:cs="Arial" w:eastAsia="Arial" w:hAnsi="Arial"/>
          <w:sz w:val="18"/>
          <w:szCs w:val="18"/>
          <w:color w:val="auto"/>
        </w:rPr>
        <w:t>Performance stock and performance stock units will be paid after the end of the relevant performance period, but only if the performance objective is achieved. The stock or units are prorated based on actual employment during the three year period between the effective date of the performance agreement and the end of the performance period.</w:t>
      </w:r>
    </w:p>
    <w:p>
      <w:pPr>
        <w:spacing w:after="0" w:line="204" w:lineRule="exact"/>
        <w:rPr>
          <w:rFonts w:ascii="Arial" w:cs="Arial" w:eastAsia="Arial" w:hAnsi="Arial"/>
          <w:sz w:val="17"/>
          <w:szCs w:val="17"/>
          <w:color w:val="auto"/>
        </w:rPr>
      </w:pPr>
    </w:p>
    <w:p>
      <w:pPr>
        <w:ind w:left="660" w:hanging="139"/>
        <w:spacing w:after="0" w:line="282"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b w:val="1"/>
          <w:bCs w:val="1"/>
          <w:color w:val="auto"/>
        </w:rPr>
        <w:t>Termination for Cause</w:t>
      </w:r>
      <w:r>
        <w:rPr>
          <w:rFonts w:ascii="Arial" w:cs="Arial" w:eastAsia="Arial" w:hAnsi="Arial"/>
          <w:sz w:val="18"/>
          <w:szCs w:val="18"/>
          <w:color w:val="auto"/>
        </w:rPr>
        <w:t>. An executive is not eligible for any additional benefits at termination, unless the Compensation Committee would</w:t>
      </w:r>
      <w:r>
        <w:rPr>
          <w:rFonts w:ascii="Arial" w:cs="Arial" w:eastAsia="Arial" w:hAnsi="Arial"/>
          <w:sz w:val="18"/>
          <w:szCs w:val="18"/>
          <w:b w:val="1"/>
          <w:bCs w:val="1"/>
          <w:color w:val="auto"/>
        </w:rPr>
        <w:t xml:space="preserve"> </w:t>
      </w:r>
      <w:r>
        <w:rPr>
          <w:rFonts w:ascii="Arial" w:cs="Arial" w:eastAsia="Arial" w:hAnsi="Arial"/>
          <w:sz w:val="18"/>
          <w:szCs w:val="18"/>
          <w:color w:val="auto"/>
        </w:rPr>
        <w:t>determine that severance payments are appropriate.</w:t>
      </w:r>
    </w:p>
    <w:p>
      <w:pPr>
        <w:spacing w:after="0" w:line="188" w:lineRule="exact"/>
        <w:rPr>
          <w:rFonts w:ascii="Arial" w:cs="Arial" w:eastAsia="Arial" w:hAnsi="Arial"/>
          <w:sz w:val="18"/>
          <w:szCs w:val="18"/>
          <w:color w:val="auto"/>
        </w:rPr>
      </w:pPr>
    </w:p>
    <w:p>
      <w:pPr>
        <w:ind w:left="660" w:hanging="139"/>
        <w:spacing w:after="0" w:line="282"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b w:val="1"/>
          <w:bCs w:val="1"/>
          <w:color w:val="auto"/>
        </w:rPr>
        <w:t>Voluntary Termination Prior to Retirement</w:t>
      </w:r>
      <w:r>
        <w:rPr>
          <w:rFonts w:ascii="Arial" w:cs="Arial" w:eastAsia="Arial" w:hAnsi="Arial"/>
          <w:sz w:val="18"/>
          <w:szCs w:val="18"/>
          <w:color w:val="auto"/>
        </w:rPr>
        <w:t>. An executive is not entitled to any additional forms of severance payments in the event of a</w:t>
      </w:r>
      <w:r>
        <w:rPr>
          <w:rFonts w:ascii="Arial" w:cs="Arial" w:eastAsia="Arial" w:hAnsi="Arial"/>
          <w:sz w:val="18"/>
          <w:szCs w:val="18"/>
          <w:b w:val="1"/>
          <w:bCs w:val="1"/>
          <w:color w:val="auto"/>
        </w:rPr>
        <w:t xml:space="preserve"> </w:t>
      </w:r>
      <w:r>
        <w:rPr>
          <w:rFonts w:ascii="Arial" w:cs="Arial" w:eastAsia="Arial" w:hAnsi="Arial"/>
          <w:sz w:val="18"/>
          <w:szCs w:val="18"/>
          <w:color w:val="auto"/>
        </w:rPr>
        <w:t>voluntary termination, prior to becoming eligible for retirement.</w:t>
      </w:r>
    </w:p>
    <w:p>
      <w:pPr>
        <w:spacing w:after="0" w:line="188" w:lineRule="exact"/>
        <w:rPr>
          <w:rFonts w:ascii="Arial" w:cs="Arial" w:eastAsia="Arial" w:hAnsi="Arial"/>
          <w:sz w:val="18"/>
          <w:szCs w:val="18"/>
          <w:color w:val="auto"/>
        </w:rPr>
      </w:pPr>
    </w:p>
    <w:p>
      <w:pPr>
        <w:jc w:val="both"/>
        <w:ind w:left="660" w:hanging="139"/>
        <w:spacing w:after="0" w:line="254"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b w:val="1"/>
          <w:bCs w:val="1"/>
          <w:color w:val="auto"/>
        </w:rPr>
        <w:t>Involuntary Termination (or Resignation for Good Cause) Following Change in Control</w:t>
      </w:r>
      <w:r>
        <w:rPr>
          <w:rFonts w:ascii="Arial" w:cs="Arial" w:eastAsia="Arial" w:hAnsi="Arial"/>
          <w:sz w:val="18"/>
          <w:szCs w:val="18"/>
          <w:color w:val="auto"/>
        </w:rPr>
        <w:t>. In July 2007, the Company entered into Change in</w:t>
      </w:r>
      <w:r>
        <w:rPr>
          <w:rFonts w:ascii="Arial" w:cs="Arial" w:eastAsia="Arial" w:hAnsi="Arial"/>
          <w:sz w:val="18"/>
          <w:szCs w:val="18"/>
          <w:b w:val="1"/>
          <w:bCs w:val="1"/>
          <w:color w:val="auto"/>
        </w:rPr>
        <w:t xml:space="preserve"> </w:t>
      </w:r>
      <w:r>
        <w:rPr>
          <w:rFonts w:ascii="Arial" w:cs="Arial" w:eastAsia="Arial" w:hAnsi="Arial"/>
          <w:sz w:val="18"/>
          <w:szCs w:val="18"/>
          <w:color w:val="auto"/>
        </w:rPr>
        <w:t>Control Severance Agreements with each of our Named Executive Officers. The agreements provide that, following a change in control of the corporation (as defined in the agreement) if employment of the executive officer is terminated by the Company for any reason other than "Good Cause," or terminated by the executive for "Good Reason" within 24 months after the change in control occurs, certain benefits would become payable. These include:</w:t>
      </w:r>
    </w:p>
    <w:p>
      <w:pPr>
        <w:spacing w:after="0" w:line="3" w:lineRule="exact"/>
        <w:rPr>
          <w:rFonts w:ascii="Arial" w:cs="Arial" w:eastAsia="Arial" w:hAnsi="Arial"/>
          <w:sz w:val="18"/>
          <w:szCs w:val="18"/>
          <w:color w:val="auto"/>
        </w:rPr>
      </w:pPr>
    </w:p>
    <w:p>
      <w:pPr>
        <w:ind w:left="1120"/>
        <w:spacing w:after="0"/>
        <w:rPr>
          <w:rFonts w:ascii="Arial" w:cs="Arial" w:eastAsia="Arial" w:hAnsi="Arial"/>
          <w:sz w:val="18"/>
          <w:szCs w:val="18"/>
          <w:color w:val="auto"/>
        </w:rPr>
      </w:pPr>
      <w:r>
        <w:rPr>
          <w:rFonts w:ascii="Arial" w:cs="Arial" w:eastAsia="Arial" w:hAnsi="Arial"/>
          <w:sz w:val="18"/>
          <w:szCs w:val="18"/>
          <w:color w:val="auto"/>
        </w:rPr>
        <w:t>o severance as a multiple of base salary,</w:t>
      </w:r>
    </w:p>
    <w:p>
      <w:pPr>
        <w:spacing w:after="0" w:line="9" w:lineRule="exact"/>
        <w:rPr>
          <w:rFonts w:ascii="Arial" w:cs="Arial" w:eastAsia="Arial" w:hAnsi="Arial"/>
          <w:sz w:val="18"/>
          <w:szCs w:val="18"/>
          <w:color w:val="auto"/>
        </w:rPr>
      </w:pPr>
    </w:p>
    <w:p>
      <w:pPr>
        <w:ind w:left="1120" w:right="6820"/>
        <w:spacing w:after="0" w:line="265" w:lineRule="auto"/>
        <w:rPr>
          <w:rFonts w:ascii="Arial" w:cs="Arial" w:eastAsia="Arial" w:hAnsi="Arial"/>
          <w:sz w:val="18"/>
          <w:szCs w:val="18"/>
          <w:color w:val="auto"/>
        </w:rPr>
      </w:pPr>
      <w:r>
        <w:rPr>
          <w:rFonts w:ascii="Arial" w:cs="Arial" w:eastAsia="Arial" w:hAnsi="Arial"/>
          <w:sz w:val="17"/>
          <w:szCs w:val="17"/>
          <w:color w:val="auto"/>
        </w:rPr>
        <w:t>o twenty-four months of benefit continuation, o current value of all outstanding stock options, o restricted stock, and</w:t>
      </w:r>
    </w:p>
    <w:p>
      <w:pPr>
        <w:ind w:left="1300" w:hanging="180"/>
        <w:spacing w:after="0" w:line="261" w:lineRule="auto"/>
        <w:rPr>
          <w:rFonts w:ascii="Arial" w:cs="Arial" w:eastAsia="Arial" w:hAnsi="Arial"/>
          <w:sz w:val="18"/>
          <w:szCs w:val="18"/>
          <w:color w:val="auto"/>
        </w:rPr>
      </w:pPr>
      <w:r>
        <w:rPr>
          <w:rFonts w:ascii="Arial" w:cs="Arial" w:eastAsia="Arial" w:hAnsi="Arial"/>
          <w:sz w:val="18"/>
          <w:szCs w:val="18"/>
          <w:color w:val="auto"/>
        </w:rPr>
        <w:t>o performance stock and performance units immediately vest, and stock or cash is paid under the agreements as if the maximum performance objective was achieved.</w:t>
      </w:r>
    </w:p>
    <w:p>
      <w:pPr>
        <w:spacing w:after="0" w:line="210" w:lineRule="exact"/>
        <w:rPr>
          <w:rFonts w:ascii="Arial" w:cs="Arial" w:eastAsia="Arial" w:hAnsi="Arial"/>
          <w:sz w:val="18"/>
          <w:szCs w:val="18"/>
          <w:color w:val="auto"/>
        </w:rPr>
      </w:pPr>
    </w:p>
    <w:p>
      <w:pPr>
        <w:ind w:left="660" w:right="160"/>
        <w:spacing w:after="0" w:line="257" w:lineRule="auto"/>
        <w:rPr>
          <w:rFonts w:ascii="Arial" w:cs="Arial" w:eastAsia="Arial" w:hAnsi="Arial"/>
          <w:sz w:val="18"/>
          <w:szCs w:val="18"/>
          <w:color w:val="auto"/>
        </w:rPr>
      </w:pPr>
      <w:r>
        <w:rPr>
          <w:rFonts w:ascii="Arial" w:cs="Arial" w:eastAsia="Arial" w:hAnsi="Arial"/>
          <w:sz w:val="18"/>
          <w:szCs w:val="18"/>
          <w:color w:val="auto"/>
        </w:rPr>
        <w:t>In addition, if an event constituting a change in control of the Company occurs and the Employee thereafter terminates employment for any reason, then the performance stock units granted shall immediately vest and a cash payment shall be made as if the maximum performance objective had been fully achieved, regardless of whether termination of employment is by the employee, the Company or otherwise. Such cash payment shall be equal to the number of performance stock units granted to the employee multiplied by the fair market value of the Company’s common stock as of the effective date of such change in control.</w:t>
      </w:r>
    </w:p>
    <w:p>
      <w:pPr>
        <w:spacing w:after="0" w:line="21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following tables show the amounts payable under different termination scenarios for each Named Executive Officer as if such scenario occurred on June 30, 2009, the last day of the Company’s most recent fiscal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698500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07"/>
        </w:trPr>
        <w:tc>
          <w:tcPr>
            <w:tcW w:w="2320" w:type="dxa"/>
            <w:vAlign w:val="bottom"/>
            <w:gridSpan w:val="3"/>
          </w:tcPr>
          <w:p>
            <w:pPr>
              <w:spacing w:after="0"/>
              <w:rPr>
                <w:sz w:val="20"/>
                <w:szCs w:val="20"/>
                <w:color w:val="auto"/>
              </w:rPr>
            </w:pPr>
            <w:r>
              <w:rPr>
                <w:rFonts w:ascii="Arial" w:cs="Arial" w:eastAsia="Arial" w:hAnsi="Arial"/>
                <w:sz w:val="18"/>
                <w:szCs w:val="18"/>
                <w:b w:val="1"/>
                <w:bCs w:val="1"/>
                <w:color w:val="auto"/>
              </w:rPr>
              <w:t>Michael E. Batten</w:t>
            </w:r>
          </w:p>
        </w:tc>
        <w:tc>
          <w:tcPr>
            <w:tcW w:w="14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760" w:type="dxa"/>
            <w:vAlign w:val="bottom"/>
          </w:tcPr>
          <w:p>
            <w:pPr>
              <w:spacing w:after="0"/>
              <w:rPr>
                <w:sz w:val="17"/>
                <w:szCs w:val="17"/>
                <w:color w:val="auto"/>
              </w:rPr>
            </w:pPr>
          </w:p>
        </w:tc>
      </w:tr>
      <w:tr>
        <w:trPr>
          <w:trHeight w:val="925"/>
        </w:trPr>
        <w:tc>
          <w:tcPr>
            <w:tcW w:w="20" w:type="dxa"/>
            <w:vAlign w:val="bottom"/>
          </w:tcPr>
          <w:p>
            <w:pPr>
              <w:spacing w:after="0"/>
              <w:rPr>
                <w:sz w:val="24"/>
                <w:szCs w:val="24"/>
                <w:color w:val="auto"/>
              </w:rPr>
            </w:pPr>
          </w:p>
        </w:tc>
        <w:tc>
          <w:tcPr>
            <w:tcW w:w="1380" w:type="dxa"/>
            <w:vAlign w:val="bottom"/>
            <w:tcBorders>
              <w:top w:val="single" w:sz="8" w:color="auto"/>
            </w:tcBorders>
          </w:tcPr>
          <w:p>
            <w:pPr>
              <w:spacing w:after="0"/>
              <w:rPr>
                <w:sz w:val="24"/>
                <w:szCs w:val="24"/>
                <w:color w:val="auto"/>
              </w:rPr>
            </w:pPr>
          </w:p>
        </w:tc>
        <w:tc>
          <w:tcPr>
            <w:tcW w:w="9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720" w:type="dxa"/>
            <w:vAlign w:val="bottom"/>
          </w:tcPr>
          <w:p>
            <w:pPr>
              <w:jc w:val="center"/>
              <w:ind w:right="10"/>
              <w:spacing w:after="0"/>
              <w:rPr>
                <w:sz w:val="20"/>
                <w:szCs w:val="20"/>
                <w:color w:val="auto"/>
              </w:rPr>
            </w:pPr>
            <w:r>
              <w:rPr>
                <w:rFonts w:ascii="Arial" w:cs="Arial" w:eastAsia="Arial" w:hAnsi="Arial"/>
                <w:sz w:val="18"/>
                <w:szCs w:val="18"/>
                <w:color w:val="auto"/>
                <w:w w:val="90"/>
              </w:rPr>
              <w:t>Value of Accelerated</w:t>
            </w:r>
          </w:p>
        </w:tc>
        <w:tc>
          <w:tcPr>
            <w:tcW w:w="158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20" w:type="dxa"/>
            <w:vAlign w:val="bottom"/>
          </w:tcPr>
          <w:p>
            <w:pPr>
              <w:jc w:val="center"/>
              <w:ind w:left="30"/>
              <w:spacing w:after="0"/>
              <w:rPr>
                <w:sz w:val="20"/>
                <w:szCs w:val="20"/>
                <w:color w:val="auto"/>
              </w:rPr>
            </w:pPr>
            <w:r>
              <w:rPr>
                <w:rFonts w:ascii="Arial" w:cs="Arial" w:eastAsia="Arial" w:hAnsi="Arial"/>
                <w:sz w:val="18"/>
                <w:szCs w:val="18"/>
                <w:color w:val="auto"/>
                <w:w w:val="99"/>
              </w:rPr>
              <w:t>(1)</w:t>
            </w:r>
          </w:p>
        </w:tc>
        <w:tc>
          <w:tcPr>
            <w:tcW w:w="1720" w:type="dxa"/>
            <w:vAlign w:val="bottom"/>
          </w:tcPr>
          <w:p>
            <w:pPr>
              <w:jc w:val="center"/>
              <w:ind w:right="10"/>
              <w:spacing w:after="0"/>
              <w:rPr>
                <w:sz w:val="20"/>
                <w:szCs w:val="20"/>
                <w:color w:val="auto"/>
              </w:rPr>
            </w:pPr>
            <w:r>
              <w:rPr>
                <w:rFonts w:ascii="Arial" w:cs="Arial" w:eastAsia="Arial" w:hAnsi="Arial"/>
                <w:sz w:val="18"/>
                <w:szCs w:val="18"/>
                <w:color w:val="auto"/>
                <w:w w:val="89"/>
              </w:rPr>
              <w:t>Restricted Stock,</w:t>
            </w:r>
          </w:p>
        </w:tc>
        <w:tc>
          <w:tcPr>
            <w:tcW w:w="158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300" w:type="dxa"/>
            <w:vAlign w:val="bottom"/>
            <w:gridSpan w:val="2"/>
          </w:tcPr>
          <w:p>
            <w:pPr>
              <w:ind w:left="520"/>
              <w:spacing w:after="0"/>
              <w:rPr>
                <w:sz w:val="20"/>
                <w:szCs w:val="20"/>
                <w:color w:val="auto"/>
              </w:rPr>
            </w:pPr>
            <w:r>
              <w:rPr>
                <w:rFonts w:ascii="Arial" w:cs="Arial" w:eastAsia="Arial" w:hAnsi="Arial"/>
                <w:sz w:val="18"/>
                <w:szCs w:val="18"/>
                <w:color w:val="auto"/>
              </w:rPr>
              <w:t>Termination Event</w:t>
            </w:r>
          </w:p>
        </w:tc>
        <w:tc>
          <w:tcPr>
            <w:tcW w:w="1400" w:type="dxa"/>
            <w:vAlign w:val="bottom"/>
          </w:tcPr>
          <w:p>
            <w:pPr>
              <w:jc w:val="center"/>
              <w:spacing w:after="0"/>
              <w:rPr>
                <w:sz w:val="20"/>
                <w:szCs w:val="20"/>
                <w:color w:val="auto"/>
              </w:rPr>
            </w:pPr>
            <w:r>
              <w:rPr>
                <w:rFonts w:ascii="Arial" w:cs="Arial" w:eastAsia="Arial" w:hAnsi="Arial"/>
                <w:sz w:val="18"/>
                <w:szCs w:val="18"/>
                <w:color w:val="auto"/>
                <w:w w:val="88"/>
              </w:rPr>
              <w:t>Base Salary ($)</w:t>
            </w:r>
          </w:p>
        </w:tc>
        <w:tc>
          <w:tcPr>
            <w:tcW w:w="820" w:type="dxa"/>
            <w:vAlign w:val="bottom"/>
          </w:tcPr>
          <w:p>
            <w:pPr>
              <w:jc w:val="center"/>
              <w:spacing w:after="0"/>
              <w:rPr>
                <w:sz w:val="20"/>
                <w:szCs w:val="20"/>
                <w:color w:val="auto"/>
              </w:rPr>
            </w:pPr>
            <w:r>
              <w:rPr>
                <w:rFonts w:ascii="Arial" w:cs="Arial" w:eastAsia="Arial" w:hAnsi="Arial"/>
                <w:sz w:val="18"/>
                <w:szCs w:val="18"/>
                <w:color w:val="auto"/>
                <w:w w:val="90"/>
              </w:rPr>
              <w:t>Bonus</w:t>
            </w:r>
          </w:p>
        </w:tc>
        <w:tc>
          <w:tcPr>
            <w:tcW w:w="1820" w:type="dxa"/>
            <w:vAlign w:val="bottom"/>
          </w:tcPr>
          <w:p>
            <w:pPr>
              <w:jc w:val="center"/>
              <w:ind w:left="30"/>
              <w:spacing w:after="0"/>
              <w:rPr>
                <w:sz w:val="20"/>
                <w:szCs w:val="20"/>
                <w:color w:val="auto"/>
              </w:rPr>
            </w:pPr>
            <w:r>
              <w:rPr>
                <w:rFonts w:ascii="Arial" w:cs="Arial" w:eastAsia="Arial" w:hAnsi="Arial"/>
                <w:sz w:val="18"/>
                <w:szCs w:val="18"/>
                <w:color w:val="auto"/>
                <w:w w:val="95"/>
              </w:rPr>
              <w:t>Non-Equity Incentive</w:t>
            </w:r>
          </w:p>
        </w:tc>
        <w:tc>
          <w:tcPr>
            <w:tcW w:w="1720" w:type="dxa"/>
            <w:vAlign w:val="bottom"/>
          </w:tcPr>
          <w:p>
            <w:pPr>
              <w:jc w:val="center"/>
              <w:ind w:right="10"/>
              <w:spacing w:after="0"/>
              <w:rPr>
                <w:sz w:val="20"/>
                <w:szCs w:val="20"/>
                <w:color w:val="auto"/>
              </w:rPr>
            </w:pPr>
            <w:r>
              <w:rPr>
                <w:rFonts w:ascii="Arial" w:cs="Arial" w:eastAsia="Arial" w:hAnsi="Arial"/>
                <w:sz w:val="18"/>
                <w:szCs w:val="18"/>
                <w:color w:val="auto"/>
                <w:w w:val="89"/>
              </w:rPr>
              <w:t>Performance Stock,</w:t>
            </w:r>
          </w:p>
        </w:tc>
        <w:tc>
          <w:tcPr>
            <w:tcW w:w="1580" w:type="dxa"/>
            <w:vAlign w:val="bottom"/>
          </w:tcPr>
          <w:p>
            <w:pPr>
              <w:jc w:val="center"/>
              <w:ind w:right="150"/>
              <w:spacing w:after="0"/>
              <w:rPr>
                <w:sz w:val="20"/>
                <w:szCs w:val="20"/>
                <w:color w:val="auto"/>
              </w:rPr>
            </w:pPr>
            <w:r>
              <w:rPr>
                <w:rFonts w:ascii="Arial" w:cs="Arial" w:eastAsia="Arial" w:hAnsi="Arial"/>
                <w:sz w:val="18"/>
                <w:szCs w:val="18"/>
                <w:color w:val="auto"/>
                <w:w w:val="92"/>
              </w:rPr>
              <w:t>Other Benefits</w:t>
            </w:r>
          </w:p>
        </w:tc>
        <w:tc>
          <w:tcPr>
            <w:tcW w:w="1760" w:type="dxa"/>
            <w:vAlign w:val="bottom"/>
          </w:tcPr>
          <w:p>
            <w:pPr>
              <w:jc w:val="center"/>
              <w:ind w:right="70"/>
              <w:spacing w:after="0"/>
              <w:rPr>
                <w:sz w:val="20"/>
                <w:szCs w:val="20"/>
                <w:color w:val="auto"/>
              </w:rPr>
            </w:pPr>
            <w:r>
              <w:rPr>
                <w:rFonts w:ascii="Arial" w:cs="Arial" w:eastAsia="Arial" w:hAnsi="Arial"/>
                <w:sz w:val="18"/>
                <w:szCs w:val="18"/>
                <w:color w:val="auto"/>
                <w:w w:val="89"/>
              </w:rPr>
              <w:t>Total</w:t>
            </w:r>
          </w:p>
        </w:tc>
      </w:tr>
      <w:tr>
        <w:trPr>
          <w:trHeight w:val="216"/>
        </w:trPr>
        <w:tc>
          <w:tcPr>
            <w:tcW w:w="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820" w:type="dxa"/>
            <w:vAlign w:val="bottom"/>
          </w:tcPr>
          <w:p>
            <w:pPr>
              <w:jc w:val="center"/>
              <w:ind w:left="50"/>
              <w:spacing w:after="0"/>
              <w:rPr>
                <w:sz w:val="20"/>
                <w:szCs w:val="20"/>
                <w:color w:val="auto"/>
              </w:rPr>
            </w:pPr>
            <w:r>
              <w:rPr>
                <w:rFonts w:ascii="Arial" w:cs="Arial" w:eastAsia="Arial" w:hAnsi="Arial"/>
                <w:sz w:val="18"/>
                <w:szCs w:val="18"/>
                <w:color w:val="auto"/>
                <w:w w:val="88"/>
              </w:rPr>
              <w:t>Plan</w:t>
            </w:r>
          </w:p>
        </w:tc>
        <w:tc>
          <w:tcPr>
            <w:tcW w:w="1720" w:type="dxa"/>
            <w:vAlign w:val="bottom"/>
          </w:tcPr>
          <w:p>
            <w:pPr>
              <w:jc w:val="center"/>
              <w:ind w:right="10"/>
              <w:spacing w:after="0"/>
              <w:rPr>
                <w:sz w:val="20"/>
                <w:szCs w:val="20"/>
                <w:color w:val="auto"/>
              </w:rPr>
            </w:pPr>
            <w:r>
              <w:rPr>
                <w:rFonts w:ascii="Arial" w:cs="Arial" w:eastAsia="Arial" w:hAnsi="Arial"/>
                <w:sz w:val="18"/>
                <w:szCs w:val="18"/>
                <w:color w:val="auto"/>
                <w:w w:val="90"/>
              </w:rPr>
              <w:t>Performance Stock</w:t>
            </w:r>
          </w:p>
        </w:tc>
        <w:tc>
          <w:tcPr>
            <w:tcW w:w="1580" w:type="dxa"/>
            <w:vAlign w:val="bottom"/>
          </w:tcPr>
          <w:p>
            <w:pPr>
              <w:jc w:val="center"/>
              <w:ind w:right="150"/>
              <w:spacing w:after="0"/>
              <w:rPr>
                <w:sz w:val="20"/>
                <w:szCs w:val="20"/>
                <w:color w:val="auto"/>
              </w:rPr>
            </w:pPr>
            <w:r>
              <w:rPr>
                <w:rFonts w:ascii="Arial" w:cs="Arial" w:eastAsia="Arial" w:hAnsi="Arial"/>
                <w:sz w:val="18"/>
                <w:szCs w:val="18"/>
                <w:color w:val="auto"/>
                <w:w w:val="99"/>
              </w:rPr>
              <w:t>($)</w:t>
            </w:r>
          </w:p>
        </w:tc>
        <w:tc>
          <w:tcPr>
            <w:tcW w:w="1760" w:type="dxa"/>
            <w:vAlign w:val="bottom"/>
          </w:tcPr>
          <w:p>
            <w:pPr>
              <w:jc w:val="center"/>
              <w:ind w:right="90"/>
              <w:spacing w:after="0"/>
              <w:rPr>
                <w:sz w:val="20"/>
                <w:szCs w:val="20"/>
                <w:color w:val="auto"/>
              </w:rPr>
            </w:pPr>
            <w:r>
              <w:rPr>
                <w:rFonts w:ascii="Arial" w:cs="Arial" w:eastAsia="Arial" w:hAnsi="Arial"/>
                <w:sz w:val="18"/>
                <w:szCs w:val="18"/>
                <w:color w:val="auto"/>
                <w:w w:val="99"/>
              </w:rPr>
              <w:t>($)</w:t>
            </w:r>
          </w:p>
        </w:tc>
      </w:tr>
      <w:tr>
        <w:trPr>
          <w:trHeight w:val="216"/>
        </w:trPr>
        <w:tc>
          <w:tcPr>
            <w:tcW w:w="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20" w:type="dxa"/>
            <w:vAlign w:val="bottom"/>
          </w:tcPr>
          <w:p>
            <w:pPr>
              <w:jc w:val="center"/>
              <w:ind w:left="30"/>
              <w:spacing w:after="0"/>
              <w:rPr>
                <w:sz w:val="20"/>
                <w:szCs w:val="20"/>
                <w:color w:val="auto"/>
              </w:rPr>
            </w:pPr>
            <w:r>
              <w:rPr>
                <w:rFonts w:ascii="Arial" w:cs="Arial" w:eastAsia="Arial" w:hAnsi="Arial"/>
                <w:sz w:val="18"/>
                <w:szCs w:val="18"/>
                <w:color w:val="auto"/>
                <w:w w:val="99"/>
              </w:rPr>
              <w:t>($)</w:t>
            </w:r>
          </w:p>
        </w:tc>
        <w:tc>
          <w:tcPr>
            <w:tcW w:w="1720" w:type="dxa"/>
            <w:vAlign w:val="bottom"/>
          </w:tcPr>
          <w:p>
            <w:pPr>
              <w:jc w:val="center"/>
              <w:ind w:right="30"/>
              <w:spacing w:after="0"/>
              <w:rPr>
                <w:sz w:val="20"/>
                <w:szCs w:val="20"/>
                <w:color w:val="auto"/>
              </w:rPr>
            </w:pPr>
            <w:r>
              <w:rPr>
                <w:rFonts w:ascii="Arial" w:cs="Arial" w:eastAsia="Arial" w:hAnsi="Arial"/>
                <w:sz w:val="18"/>
                <w:szCs w:val="18"/>
                <w:color w:val="auto"/>
                <w:w w:val="91"/>
              </w:rPr>
              <w:t>Units, and Stock</w:t>
            </w:r>
          </w:p>
        </w:tc>
        <w:tc>
          <w:tcPr>
            <w:tcW w:w="158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720" w:type="dxa"/>
            <w:vAlign w:val="bottom"/>
          </w:tcPr>
          <w:p>
            <w:pPr>
              <w:jc w:val="center"/>
              <w:ind w:right="10"/>
              <w:spacing w:after="0"/>
              <w:rPr>
                <w:sz w:val="20"/>
                <w:szCs w:val="20"/>
                <w:color w:val="auto"/>
              </w:rPr>
            </w:pPr>
            <w:r>
              <w:rPr>
                <w:rFonts w:ascii="Arial" w:cs="Arial" w:eastAsia="Arial" w:hAnsi="Arial"/>
                <w:sz w:val="18"/>
                <w:szCs w:val="18"/>
                <w:color w:val="auto"/>
                <w:w w:val="93"/>
              </w:rPr>
              <w:t>Options</w:t>
            </w:r>
          </w:p>
        </w:tc>
        <w:tc>
          <w:tcPr>
            <w:tcW w:w="158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720" w:type="dxa"/>
            <w:vAlign w:val="bottom"/>
          </w:tcPr>
          <w:p>
            <w:pPr>
              <w:jc w:val="center"/>
              <w:ind w:right="10"/>
              <w:spacing w:after="0"/>
              <w:rPr>
                <w:sz w:val="20"/>
                <w:szCs w:val="20"/>
                <w:color w:val="auto"/>
              </w:rPr>
            </w:pPr>
            <w:r>
              <w:rPr>
                <w:rFonts w:ascii="Arial" w:cs="Arial" w:eastAsia="Arial" w:hAnsi="Arial"/>
                <w:sz w:val="18"/>
                <w:szCs w:val="18"/>
                <w:color w:val="auto"/>
                <w:w w:val="99"/>
              </w:rPr>
              <w:t>($)</w:t>
            </w:r>
          </w:p>
        </w:tc>
        <w:tc>
          <w:tcPr>
            <w:tcW w:w="1580" w:type="dxa"/>
            <w:vAlign w:val="bottom"/>
          </w:tcPr>
          <w:p>
            <w:pPr>
              <w:spacing w:after="0"/>
              <w:rPr>
                <w:sz w:val="20"/>
                <w:szCs w:val="20"/>
                <w:color w:val="auto"/>
              </w:rPr>
            </w:pPr>
          </w:p>
        </w:tc>
        <w:tc>
          <w:tcPr>
            <w:tcW w:w="176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spacing w:after="0"/>
              <w:rPr>
                <w:sz w:val="19"/>
                <w:szCs w:val="19"/>
                <w:color w:val="auto"/>
              </w:rPr>
            </w:pPr>
          </w:p>
        </w:tc>
      </w:tr>
      <w:tr>
        <w:trPr>
          <w:trHeight w:val="202"/>
        </w:trPr>
        <w:tc>
          <w:tcPr>
            <w:tcW w:w="20" w:type="dxa"/>
            <w:vAlign w:val="bottom"/>
          </w:tcPr>
          <w:p>
            <w:pPr>
              <w:spacing w:after="0"/>
              <w:rPr>
                <w:sz w:val="17"/>
                <w:szCs w:val="17"/>
                <w:color w:val="auto"/>
              </w:rPr>
            </w:pPr>
          </w:p>
        </w:tc>
        <w:tc>
          <w:tcPr>
            <w:tcW w:w="23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Normal Retirement prior to a</w:t>
            </w:r>
          </w:p>
        </w:tc>
        <w:tc>
          <w:tcPr>
            <w:tcW w:w="140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0"/>
              </w:rPr>
              <w:t>Paid through</w:t>
            </w:r>
          </w:p>
        </w:tc>
        <w:tc>
          <w:tcPr>
            <w:tcW w:w="8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9"/>
              </w:rPr>
              <w:t>$0</w:t>
            </w:r>
          </w:p>
        </w:tc>
        <w:tc>
          <w:tcPr>
            <w:tcW w:w="1820" w:type="dxa"/>
            <w:vAlign w:val="bottom"/>
            <w:shd w:val="clear" w:color="auto" w:fill="CCEEFF"/>
          </w:tcPr>
          <w:p>
            <w:pPr>
              <w:jc w:val="center"/>
              <w:ind w:left="30"/>
              <w:spacing w:after="0" w:line="201" w:lineRule="exact"/>
              <w:rPr>
                <w:sz w:val="20"/>
                <w:szCs w:val="20"/>
                <w:color w:val="auto"/>
              </w:rPr>
            </w:pPr>
            <w:r>
              <w:rPr>
                <w:rFonts w:ascii="Arial" w:cs="Arial" w:eastAsia="Arial" w:hAnsi="Arial"/>
                <w:sz w:val="18"/>
                <w:szCs w:val="18"/>
                <w:color w:val="auto"/>
                <w:w w:val="89"/>
              </w:rPr>
              <w:t>$0</w:t>
            </w:r>
          </w:p>
        </w:tc>
        <w:tc>
          <w:tcPr>
            <w:tcW w:w="1720" w:type="dxa"/>
            <w:vAlign w:val="bottom"/>
            <w:shd w:val="clear" w:color="auto" w:fill="CCEEFF"/>
          </w:tcPr>
          <w:p>
            <w:pPr>
              <w:jc w:val="center"/>
              <w:ind w:right="10"/>
              <w:spacing w:after="0" w:line="201" w:lineRule="exact"/>
              <w:rPr>
                <w:sz w:val="20"/>
                <w:szCs w:val="20"/>
                <w:color w:val="auto"/>
              </w:rPr>
            </w:pPr>
            <w:r>
              <w:rPr>
                <w:rFonts w:ascii="Arial" w:cs="Arial" w:eastAsia="Arial" w:hAnsi="Arial"/>
                <w:sz w:val="18"/>
                <w:szCs w:val="18"/>
                <w:color w:val="auto"/>
                <w:w w:val="92"/>
              </w:rPr>
              <w:t>$801,521 (2)</w:t>
            </w:r>
          </w:p>
        </w:tc>
        <w:tc>
          <w:tcPr>
            <w:tcW w:w="1580" w:type="dxa"/>
            <w:vAlign w:val="bottom"/>
            <w:shd w:val="clear" w:color="auto" w:fill="CCEEFF"/>
          </w:tcPr>
          <w:p>
            <w:pPr>
              <w:jc w:val="center"/>
              <w:ind w:right="150"/>
              <w:spacing w:after="0" w:line="201" w:lineRule="exact"/>
              <w:rPr>
                <w:sz w:val="20"/>
                <w:szCs w:val="20"/>
                <w:color w:val="auto"/>
              </w:rPr>
            </w:pPr>
            <w:r>
              <w:rPr>
                <w:rFonts w:ascii="Arial" w:cs="Arial" w:eastAsia="Arial" w:hAnsi="Arial"/>
                <w:sz w:val="18"/>
                <w:szCs w:val="18"/>
                <w:color w:val="auto"/>
                <w:w w:val="90"/>
              </w:rPr>
              <w:t>$3,055,146 (3)</w:t>
            </w:r>
          </w:p>
        </w:tc>
        <w:tc>
          <w:tcPr>
            <w:tcW w:w="1760" w:type="dxa"/>
            <w:vAlign w:val="bottom"/>
            <w:shd w:val="clear" w:color="auto" w:fill="CCEEFF"/>
          </w:tcPr>
          <w:p>
            <w:pPr>
              <w:jc w:val="center"/>
              <w:ind w:right="90"/>
              <w:spacing w:after="0" w:line="201" w:lineRule="exact"/>
              <w:rPr>
                <w:sz w:val="20"/>
                <w:szCs w:val="20"/>
                <w:color w:val="auto"/>
              </w:rPr>
            </w:pPr>
            <w:r>
              <w:rPr>
                <w:rFonts w:ascii="Arial" w:cs="Arial" w:eastAsia="Arial" w:hAnsi="Arial"/>
                <w:sz w:val="18"/>
                <w:szCs w:val="18"/>
                <w:color w:val="auto"/>
                <w:w w:val="90"/>
              </w:rPr>
              <w:t>$3,856,667</w:t>
            </w:r>
          </w:p>
        </w:tc>
      </w:tr>
      <w:tr>
        <w:trPr>
          <w:trHeight w:val="230"/>
        </w:trPr>
        <w:tc>
          <w:tcPr>
            <w:tcW w:w="20" w:type="dxa"/>
            <w:vAlign w:val="bottom"/>
          </w:tcPr>
          <w:p>
            <w:pPr>
              <w:spacing w:after="0"/>
              <w:rPr>
                <w:sz w:val="20"/>
                <w:szCs w:val="20"/>
                <w:color w:val="auto"/>
              </w:rPr>
            </w:pPr>
          </w:p>
        </w:tc>
        <w:tc>
          <w:tcPr>
            <w:tcW w:w="2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Change in Control</w:t>
            </w: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last day worked</w:t>
            </w:r>
          </w:p>
        </w:tc>
        <w:tc>
          <w:tcPr>
            <w:tcW w:w="820" w:type="dxa"/>
            <w:vAlign w:val="bottom"/>
            <w:shd w:val="clear" w:color="auto" w:fill="CCEEFF"/>
          </w:tcPr>
          <w:p>
            <w:pPr>
              <w:spacing w:after="0"/>
              <w:rPr>
                <w:sz w:val="20"/>
                <w:szCs w:val="20"/>
                <w:color w:val="auto"/>
              </w:rPr>
            </w:pPr>
          </w:p>
        </w:tc>
        <w:tc>
          <w:tcPr>
            <w:tcW w:w="1820" w:type="dxa"/>
            <w:vAlign w:val="bottom"/>
            <w:shd w:val="clear" w:color="auto" w:fill="CCEEFF"/>
          </w:tcPr>
          <w:p>
            <w:pPr>
              <w:spacing w:after="0"/>
              <w:rPr>
                <w:sz w:val="20"/>
                <w:szCs w:val="20"/>
                <w:color w:val="auto"/>
              </w:rPr>
            </w:pPr>
          </w:p>
        </w:tc>
        <w:tc>
          <w:tcPr>
            <w:tcW w:w="172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1760" w:type="dxa"/>
            <w:vAlign w:val="bottom"/>
            <w:shd w:val="clear" w:color="auto" w:fill="CCEEFF"/>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2300" w:type="dxa"/>
            <w:vAlign w:val="bottom"/>
            <w:gridSpan w:val="2"/>
          </w:tcPr>
          <w:p>
            <w:pPr>
              <w:spacing w:after="0" w:line="201" w:lineRule="exact"/>
              <w:rPr>
                <w:sz w:val="20"/>
                <w:szCs w:val="20"/>
                <w:color w:val="auto"/>
              </w:rPr>
            </w:pPr>
            <w:r>
              <w:rPr>
                <w:rFonts w:ascii="Arial" w:cs="Arial" w:eastAsia="Arial" w:hAnsi="Arial"/>
                <w:sz w:val="18"/>
                <w:szCs w:val="18"/>
                <w:color w:val="auto"/>
              </w:rPr>
              <w:t>Death</w:t>
            </w:r>
          </w:p>
        </w:tc>
        <w:tc>
          <w:tcPr>
            <w:tcW w:w="1400" w:type="dxa"/>
            <w:vAlign w:val="bottom"/>
          </w:tcPr>
          <w:p>
            <w:pPr>
              <w:jc w:val="center"/>
              <w:spacing w:after="0" w:line="201" w:lineRule="exact"/>
              <w:rPr>
                <w:sz w:val="20"/>
                <w:szCs w:val="20"/>
                <w:color w:val="auto"/>
              </w:rPr>
            </w:pPr>
            <w:r>
              <w:rPr>
                <w:rFonts w:ascii="Arial" w:cs="Arial" w:eastAsia="Arial" w:hAnsi="Arial"/>
                <w:sz w:val="18"/>
                <w:szCs w:val="18"/>
                <w:color w:val="auto"/>
                <w:w w:val="90"/>
              </w:rPr>
              <w:t>Paid through</w:t>
            </w:r>
          </w:p>
        </w:tc>
        <w:tc>
          <w:tcPr>
            <w:tcW w:w="820" w:type="dxa"/>
            <w:vAlign w:val="bottom"/>
          </w:tcPr>
          <w:p>
            <w:pPr>
              <w:jc w:val="center"/>
              <w:spacing w:after="0" w:line="201" w:lineRule="exact"/>
              <w:rPr>
                <w:sz w:val="20"/>
                <w:szCs w:val="20"/>
                <w:color w:val="auto"/>
              </w:rPr>
            </w:pPr>
            <w:r>
              <w:rPr>
                <w:rFonts w:ascii="Arial" w:cs="Arial" w:eastAsia="Arial" w:hAnsi="Arial"/>
                <w:sz w:val="18"/>
                <w:szCs w:val="18"/>
                <w:color w:val="auto"/>
                <w:w w:val="89"/>
              </w:rPr>
              <w:t>$0</w:t>
            </w:r>
          </w:p>
        </w:tc>
        <w:tc>
          <w:tcPr>
            <w:tcW w:w="1820" w:type="dxa"/>
            <w:vAlign w:val="bottom"/>
          </w:tcPr>
          <w:p>
            <w:pPr>
              <w:jc w:val="center"/>
              <w:ind w:left="30"/>
              <w:spacing w:after="0" w:line="201" w:lineRule="exact"/>
              <w:rPr>
                <w:sz w:val="20"/>
                <w:szCs w:val="20"/>
                <w:color w:val="auto"/>
              </w:rPr>
            </w:pPr>
            <w:r>
              <w:rPr>
                <w:rFonts w:ascii="Arial" w:cs="Arial" w:eastAsia="Arial" w:hAnsi="Arial"/>
                <w:sz w:val="18"/>
                <w:szCs w:val="18"/>
                <w:color w:val="auto"/>
                <w:w w:val="89"/>
              </w:rPr>
              <w:t>$0</w:t>
            </w:r>
          </w:p>
        </w:tc>
        <w:tc>
          <w:tcPr>
            <w:tcW w:w="1720" w:type="dxa"/>
            <w:vAlign w:val="bottom"/>
          </w:tcPr>
          <w:p>
            <w:pPr>
              <w:jc w:val="center"/>
              <w:ind w:right="10"/>
              <w:spacing w:after="0" w:line="201" w:lineRule="exact"/>
              <w:rPr>
                <w:sz w:val="20"/>
                <w:szCs w:val="20"/>
                <w:color w:val="auto"/>
              </w:rPr>
            </w:pPr>
            <w:r>
              <w:rPr>
                <w:rFonts w:ascii="Arial" w:cs="Arial" w:eastAsia="Arial" w:hAnsi="Arial"/>
                <w:sz w:val="18"/>
                <w:szCs w:val="18"/>
                <w:color w:val="auto"/>
                <w:w w:val="92"/>
              </w:rPr>
              <w:t>$801,521 (2)</w:t>
            </w:r>
          </w:p>
        </w:tc>
        <w:tc>
          <w:tcPr>
            <w:tcW w:w="1580" w:type="dxa"/>
            <w:vAlign w:val="bottom"/>
          </w:tcPr>
          <w:p>
            <w:pPr>
              <w:jc w:val="center"/>
              <w:ind w:right="150"/>
              <w:spacing w:after="0" w:line="201" w:lineRule="exact"/>
              <w:rPr>
                <w:sz w:val="20"/>
                <w:szCs w:val="20"/>
                <w:color w:val="auto"/>
              </w:rPr>
            </w:pPr>
            <w:r>
              <w:rPr>
                <w:rFonts w:ascii="Arial" w:cs="Arial" w:eastAsia="Arial" w:hAnsi="Arial"/>
                <w:sz w:val="18"/>
                <w:szCs w:val="18"/>
                <w:color w:val="auto"/>
                <w:w w:val="90"/>
              </w:rPr>
              <w:t>$3,055,146 (3)</w:t>
            </w:r>
          </w:p>
        </w:tc>
        <w:tc>
          <w:tcPr>
            <w:tcW w:w="1760" w:type="dxa"/>
            <w:vAlign w:val="bottom"/>
          </w:tcPr>
          <w:p>
            <w:pPr>
              <w:jc w:val="center"/>
              <w:ind w:right="90"/>
              <w:spacing w:after="0" w:line="201" w:lineRule="exact"/>
              <w:rPr>
                <w:sz w:val="20"/>
                <w:szCs w:val="20"/>
                <w:color w:val="auto"/>
              </w:rPr>
            </w:pPr>
            <w:r>
              <w:rPr>
                <w:rFonts w:ascii="Arial" w:cs="Arial" w:eastAsia="Arial" w:hAnsi="Arial"/>
                <w:sz w:val="18"/>
                <w:szCs w:val="18"/>
                <w:color w:val="auto"/>
                <w:w w:val="90"/>
              </w:rPr>
              <w:t>$3,856,667</w:t>
            </w:r>
          </w:p>
        </w:tc>
      </w:tr>
      <w:tr>
        <w:trPr>
          <w:trHeight w:val="230"/>
        </w:trPr>
        <w:tc>
          <w:tcPr>
            <w:tcW w:w="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91"/>
              </w:rPr>
              <w:t>last day worked</w:t>
            </w:r>
          </w:p>
        </w:tc>
        <w:tc>
          <w:tcPr>
            <w:tcW w:w="8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760" w:type="dxa"/>
            <w:vAlign w:val="bottom"/>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23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Disability</w:t>
            </w:r>
          </w:p>
        </w:tc>
        <w:tc>
          <w:tcPr>
            <w:tcW w:w="140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0"/>
              </w:rPr>
              <w:t>Paid through</w:t>
            </w:r>
          </w:p>
        </w:tc>
        <w:tc>
          <w:tcPr>
            <w:tcW w:w="8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9"/>
              </w:rPr>
              <w:t>$0</w:t>
            </w:r>
          </w:p>
        </w:tc>
        <w:tc>
          <w:tcPr>
            <w:tcW w:w="1820" w:type="dxa"/>
            <w:vAlign w:val="bottom"/>
            <w:shd w:val="clear" w:color="auto" w:fill="CCEEFF"/>
          </w:tcPr>
          <w:p>
            <w:pPr>
              <w:jc w:val="center"/>
              <w:ind w:left="30"/>
              <w:spacing w:after="0" w:line="201" w:lineRule="exact"/>
              <w:rPr>
                <w:sz w:val="20"/>
                <w:szCs w:val="20"/>
                <w:color w:val="auto"/>
              </w:rPr>
            </w:pPr>
            <w:r>
              <w:rPr>
                <w:rFonts w:ascii="Arial" w:cs="Arial" w:eastAsia="Arial" w:hAnsi="Arial"/>
                <w:sz w:val="18"/>
                <w:szCs w:val="18"/>
                <w:color w:val="auto"/>
                <w:w w:val="89"/>
              </w:rPr>
              <w:t>$0</w:t>
            </w:r>
          </w:p>
        </w:tc>
        <w:tc>
          <w:tcPr>
            <w:tcW w:w="1720" w:type="dxa"/>
            <w:vAlign w:val="bottom"/>
            <w:shd w:val="clear" w:color="auto" w:fill="CCEEFF"/>
          </w:tcPr>
          <w:p>
            <w:pPr>
              <w:jc w:val="center"/>
              <w:ind w:right="10"/>
              <w:spacing w:after="0" w:line="201" w:lineRule="exact"/>
              <w:rPr>
                <w:sz w:val="20"/>
                <w:szCs w:val="20"/>
                <w:color w:val="auto"/>
              </w:rPr>
            </w:pPr>
            <w:r>
              <w:rPr>
                <w:rFonts w:ascii="Arial" w:cs="Arial" w:eastAsia="Arial" w:hAnsi="Arial"/>
                <w:sz w:val="18"/>
                <w:szCs w:val="18"/>
                <w:color w:val="auto"/>
                <w:w w:val="92"/>
              </w:rPr>
              <w:t>$801,521 (2)</w:t>
            </w:r>
          </w:p>
        </w:tc>
        <w:tc>
          <w:tcPr>
            <w:tcW w:w="1580" w:type="dxa"/>
            <w:vAlign w:val="bottom"/>
            <w:shd w:val="clear" w:color="auto" w:fill="CCEEFF"/>
          </w:tcPr>
          <w:p>
            <w:pPr>
              <w:jc w:val="center"/>
              <w:ind w:right="150"/>
              <w:spacing w:after="0" w:line="201" w:lineRule="exact"/>
              <w:rPr>
                <w:sz w:val="20"/>
                <w:szCs w:val="20"/>
                <w:color w:val="auto"/>
              </w:rPr>
            </w:pPr>
            <w:r>
              <w:rPr>
                <w:rFonts w:ascii="Arial" w:cs="Arial" w:eastAsia="Arial" w:hAnsi="Arial"/>
                <w:sz w:val="18"/>
                <w:szCs w:val="18"/>
                <w:color w:val="auto"/>
                <w:w w:val="90"/>
              </w:rPr>
              <w:t>$3,328,146 (4)</w:t>
            </w:r>
          </w:p>
        </w:tc>
        <w:tc>
          <w:tcPr>
            <w:tcW w:w="1760" w:type="dxa"/>
            <w:vAlign w:val="bottom"/>
            <w:shd w:val="clear" w:color="auto" w:fill="CCEEFF"/>
          </w:tcPr>
          <w:p>
            <w:pPr>
              <w:jc w:val="center"/>
              <w:ind w:right="90"/>
              <w:spacing w:after="0" w:line="201" w:lineRule="exact"/>
              <w:rPr>
                <w:sz w:val="20"/>
                <w:szCs w:val="20"/>
                <w:color w:val="auto"/>
              </w:rPr>
            </w:pPr>
            <w:r>
              <w:rPr>
                <w:rFonts w:ascii="Arial" w:cs="Arial" w:eastAsia="Arial" w:hAnsi="Arial"/>
                <w:sz w:val="18"/>
                <w:szCs w:val="18"/>
                <w:color w:val="auto"/>
                <w:w w:val="90"/>
              </w:rPr>
              <w:t>$4,129,667</w:t>
            </w:r>
          </w:p>
        </w:tc>
      </w:tr>
      <w:tr>
        <w:trPr>
          <w:trHeight w:val="230"/>
        </w:trPr>
        <w:tc>
          <w:tcPr>
            <w:tcW w:w="20" w:type="dxa"/>
            <w:vAlign w:val="bottom"/>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last day worked</w:t>
            </w:r>
          </w:p>
        </w:tc>
        <w:tc>
          <w:tcPr>
            <w:tcW w:w="820" w:type="dxa"/>
            <w:vAlign w:val="bottom"/>
            <w:shd w:val="clear" w:color="auto" w:fill="CCEEFF"/>
          </w:tcPr>
          <w:p>
            <w:pPr>
              <w:spacing w:after="0"/>
              <w:rPr>
                <w:sz w:val="20"/>
                <w:szCs w:val="20"/>
                <w:color w:val="auto"/>
              </w:rPr>
            </w:pPr>
          </w:p>
        </w:tc>
        <w:tc>
          <w:tcPr>
            <w:tcW w:w="1820" w:type="dxa"/>
            <w:vAlign w:val="bottom"/>
            <w:shd w:val="clear" w:color="auto" w:fill="CCEEFF"/>
          </w:tcPr>
          <w:p>
            <w:pPr>
              <w:spacing w:after="0"/>
              <w:rPr>
                <w:sz w:val="20"/>
                <w:szCs w:val="20"/>
                <w:color w:val="auto"/>
              </w:rPr>
            </w:pPr>
          </w:p>
        </w:tc>
        <w:tc>
          <w:tcPr>
            <w:tcW w:w="172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1760" w:type="dxa"/>
            <w:vAlign w:val="bottom"/>
            <w:shd w:val="clear" w:color="auto" w:fill="CCEEFF"/>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2300" w:type="dxa"/>
            <w:vAlign w:val="bottom"/>
            <w:gridSpan w:val="2"/>
          </w:tcPr>
          <w:p>
            <w:pPr>
              <w:spacing w:after="0" w:line="201" w:lineRule="exact"/>
              <w:rPr>
                <w:sz w:val="20"/>
                <w:szCs w:val="20"/>
                <w:color w:val="auto"/>
              </w:rPr>
            </w:pPr>
            <w:r>
              <w:rPr>
                <w:rFonts w:ascii="Arial" w:cs="Arial" w:eastAsia="Arial" w:hAnsi="Arial"/>
                <w:sz w:val="18"/>
                <w:szCs w:val="18"/>
                <w:color w:val="auto"/>
              </w:rPr>
              <w:t>Termination for Cause</w:t>
            </w:r>
          </w:p>
        </w:tc>
        <w:tc>
          <w:tcPr>
            <w:tcW w:w="1400" w:type="dxa"/>
            <w:vAlign w:val="bottom"/>
          </w:tcPr>
          <w:p>
            <w:pPr>
              <w:jc w:val="center"/>
              <w:spacing w:after="0" w:line="201" w:lineRule="exact"/>
              <w:rPr>
                <w:sz w:val="20"/>
                <w:szCs w:val="20"/>
                <w:color w:val="auto"/>
              </w:rPr>
            </w:pPr>
            <w:r>
              <w:rPr>
                <w:rFonts w:ascii="Arial" w:cs="Arial" w:eastAsia="Arial" w:hAnsi="Arial"/>
                <w:sz w:val="18"/>
                <w:szCs w:val="18"/>
                <w:color w:val="auto"/>
                <w:w w:val="90"/>
              </w:rPr>
              <w:t>Paid through</w:t>
            </w:r>
          </w:p>
        </w:tc>
        <w:tc>
          <w:tcPr>
            <w:tcW w:w="820" w:type="dxa"/>
            <w:vAlign w:val="bottom"/>
          </w:tcPr>
          <w:p>
            <w:pPr>
              <w:jc w:val="center"/>
              <w:spacing w:after="0" w:line="201" w:lineRule="exact"/>
              <w:rPr>
                <w:sz w:val="20"/>
                <w:szCs w:val="20"/>
                <w:color w:val="auto"/>
              </w:rPr>
            </w:pPr>
            <w:r>
              <w:rPr>
                <w:rFonts w:ascii="Arial" w:cs="Arial" w:eastAsia="Arial" w:hAnsi="Arial"/>
                <w:sz w:val="18"/>
                <w:szCs w:val="18"/>
                <w:color w:val="auto"/>
                <w:w w:val="89"/>
              </w:rPr>
              <w:t>$0</w:t>
            </w:r>
          </w:p>
        </w:tc>
        <w:tc>
          <w:tcPr>
            <w:tcW w:w="1820" w:type="dxa"/>
            <w:vAlign w:val="bottom"/>
          </w:tcPr>
          <w:p>
            <w:pPr>
              <w:jc w:val="center"/>
              <w:ind w:left="30"/>
              <w:spacing w:after="0" w:line="201" w:lineRule="exact"/>
              <w:rPr>
                <w:sz w:val="20"/>
                <w:szCs w:val="20"/>
                <w:color w:val="auto"/>
              </w:rPr>
            </w:pPr>
            <w:r>
              <w:rPr>
                <w:rFonts w:ascii="Arial" w:cs="Arial" w:eastAsia="Arial" w:hAnsi="Arial"/>
                <w:sz w:val="18"/>
                <w:szCs w:val="18"/>
                <w:color w:val="auto"/>
                <w:w w:val="89"/>
              </w:rPr>
              <w:t>$0</w:t>
            </w:r>
          </w:p>
        </w:tc>
        <w:tc>
          <w:tcPr>
            <w:tcW w:w="1720" w:type="dxa"/>
            <w:vAlign w:val="bottom"/>
          </w:tcPr>
          <w:p>
            <w:pPr>
              <w:jc w:val="center"/>
              <w:ind w:right="30"/>
              <w:spacing w:after="0" w:line="201" w:lineRule="exact"/>
              <w:rPr>
                <w:sz w:val="20"/>
                <w:szCs w:val="20"/>
                <w:color w:val="auto"/>
              </w:rPr>
            </w:pPr>
            <w:r>
              <w:rPr>
                <w:rFonts w:ascii="Arial" w:cs="Arial" w:eastAsia="Arial" w:hAnsi="Arial"/>
                <w:sz w:val="18"/>
                <w:szCs w:val="18"/>
                <w:color w:val="auto"/>
                <w:w w:val="93"/>
              </w:rPr>
              <w:t>$0 (5)</w:t>
            </w:r>
          </w:p>
        </w:tc>
        <w:tc>
          <w:tcPr>
            <w:tcW w:w="1580" w:type="dxa"/>
            <w:vAlign w:val="bottom"/>
          </w:tcPr>
          <w:p>
            <w:pPr>
              <w:jc w:val="center"/>
              <w:ind w:right="150"/>
              <w:spacing w:after="0" w:line="201" w:lineRule="exact"/>
              <w:rPr>
                <w:sz w:val="20"/>
                <w:szCs w:val="20"/>
                <w:color w:val="auto"/>
              </w:rPr>
            </w:pPr>
            <w:r>
              <w:rPr>
                <w:rFonts w:ascii="Arial" w:cs="Arial" w:eastAsia="Arial" w:hAnsi="Arial"/>
                <w:sz w:val="18"/>
                <w:szCs w:val="18"/>
                <w:color w:val="auto"/>
                <w:w w:val="89"/>
              </w:rPr>
              <w:t>$0</w:t>
            </w:r>
          </w:p>
        </w:tc>
        <w:tc>
          <w:tcPr>
            <w:tcW w:w="1760" w:type="dxa"/>
            <w:vAlign w:val="bottom"/>
          </w:tcPr>
          <w:p>
            <w:pPr>
              <w:jc w:val="center"/>
              <w:ind w:right="90"/>
              <w:spacing w:after="0" w:line="201" w:lineRule="exact"/>
              <w:rPr>
                <w:sz w:val="20"/>
                <w:szCs w:val="20"/>
                <w:color w:val="auto"/>
              </w:rPr>
            </w:pPr>
            <w:r>
              <w:rPr>
                <w:rFonts w:ascii="Arial" w:cs="Arial" w:eastAsia="Arial" w:hAnsi="Arial"/>
                <w:sz w:val="18"/>
                <w:szCs w:val="18"/>
                <w:color w:val="auto"/>
                <w:w w:val="89"/>
              </w:rPr>
              <w:t>$0</w:t>
            </w:r>
          </w:p>
        </w:tc>
      </w:tr>
      <w:tr>
        <w:trPr>
          <w:trHeight w:val="230"/>
        </w:trPr>
        <w:tc>
          <w:tcPr>
            <w:tcW w:w="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91"/>
              </w:rPr>
              <w:t>last day worked</w:t>
            </w:r>
          </w:p>
        </w:tc>
        <w:tc>
          <w:tcPr>
            <w:tcW w:w="8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760" w:type="dxa"/>
            <w:vAlign w:val="bottom"/>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23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5"/>
              </w:rPr>
              <w:t>Voluntary Termination Prior to</w:t>
            </w:r>
          </w:p>
        </w:tc>
        <w:tc>
          <w:tcPr>
            <w:tcW w:w="140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0"/>
              </w:rPr>
              <w:t>Paid through</w:t>
            </w:r>
          </w:p>
        </w:tc>
        <w:tc>
          <w:tcPr>
            <w:tcW w:w="8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9"/>
              </w:rPr>
              <w:t>N/A</w:t>
            </w:r>
          </w:p>
        </w:tc>
        <w:tc>
          <w:tcPr>
            <w:tcW w:w="1820" w:type="dxa"/>
            <w:vAlign w:val="bottom"/>
            <w:shd w:val="clear" w:color="auto" w:fill="CCEEFF"/>
          </w:tcPr>
          <w:p>
            <w:pPr>
              <w:jc w:val="center"/>
              <w:ind w:left="30"/>
              <w:spacing w:after="0" w:line="201" w:lineRule="exact"/>
              <w:rPr>
                <w:sz w:val="20"/>
                <w:szCs w:val="20"/>
                <w:color w:val="auto"/>
              </w:rPr>
            </w:pPr>
            <w:r>
              <w:rPr>
                <w:rFonts w:ascii="Arial" w:cs="Arial" w:eastAsia="Arial" w:hAnsi="Arial"/>
                <w:sz w:val="18"/>
                <w:szCs w:val="18"/>
                <w:color w:val="auto"/>
                <w:w w:val="99"/>
              </w:rPr>
              <w:t>N/A</w:t>
            </w:r>
          </w:p>
        </w:tc>
        <w:tc>
          <w:tcPr>
            <w:tcW w:w="1720" w:type="dxa"/>
            <w:vAlign w:val="bottom"/>
            <w:shd w:val="clear" w:color="auto" w:fill="CCEEFF"/>
          </w:tcPr>
          <w:p>
            <w:pPr>
              <w:jc w:val="center"/>
              <w:ind w:right="10"/>
              <w:spacing w:after="0" w:line="201" w:lineRule="exact"/>
              <w:rPr>
                <w:sz w:val="20"/>
                <w:szCs w:val="20"/>
                <w:color w:val="auto"/>
              </w:rPr>
            </w:pPr>
            <w:r>
              <w:rPr>
                <w:rFonts w:ascii="Arial" w:cs="Arial" w:eastAsia="Arial" w:hAnsi="Arial"/>
                <w:sz w:val="18"/>
                <w:szCs w:val="18"/>
                <w:color w:val="auto"/>
                <w:w w:val="99"/>
              </w:rPr>
              <w:t>N/A</w:t>
            </w:r>
          </w:p>
        </w:tc>
        <w:tc>
          <w:tcPr>
            <w:tcW w:w="1580" w:type="dxa"/>
            <w:vAlign w:val="bottom"/>
            <w:shd w:val="clear" w:color="auto" w:fill="CCEEFF"/>
          </w:tcPr>
          <w:p>
            <w:pPr>
              <w:jc w:val="center"/>
              <w:ind w:right="150"/>
              <w:spacing w:after="0" w:line="201" w:lineRule="exact"/>
              <w:rPr>
                <w:sz w:val="20"/>
                <w:szCs w:val="20"/>
                <w:color w:val="auto"/>
              </w:rPr>
            </w:pPr>
            <w:r>
              <w:rPr>
                <w:rFonts w:ascii="Arial" w:cs="Arial" w:eastAsia="Arial" w:hAnsi="Arial"/>
                <w:sz w:val="18"/>
                <w:szCs w:val="18"/>
                <w:color w:val="auto"/>
                <w:w w:val="99"/>
              </w:rPr>
              <w:t>N/A</w:t>
            </w:r>
          </w:p>
        </w:tc>
        <w:tc>
          <w:tcPr>
            <w:tcW w:w="1760" w:type="dxa"/>
            <w:vAlign w:val="bottom"/>
            <w:shd w:val="clear" w:color="auto" w:fill="CCEEFF"/>
          </w:tcPr>
          <w:p>
            <w:pPr>
              <w:jc w:val="center"/>
              <w:ind w:right="90"/>
              <w:spacing w:after="0" w:line="201" w:lineRule="exact"/>
              <w:rPr>
                <w:sz w:val="20"/>
                <w:szCs w:val="20"/>
                <w:color w:val="auto"/>
              </w:rPr>
            </w:pPr>
            <w:r>
              <w:rPr>
                <w:rFonts w:ascii="Arial" w:cs="Arial" w:eastAsia="Arial" w:hAnsi="Arial"/>
                <w:sz w:val="18"/>
                <w:szCs w:val="18"/>
                <w:color w:val="auto"/>
                <w:w w:val="99"/>
              </w:rPr>
              <w:t>N/A</w:t>
            </w:r>
          </w:p>
        </w:tc>
      </w:tr>
      <w:tr>
        <w:trPr>
          <w:trHeight w:val="230"/>
        </w:trPr>
        <w:tc>
          <w:tcPr>
            <w:tcW w:w="20" w:type="dxa"/>
            <w:vAlign w:val="bottom"/>
          </w:tcPr>
          <w:p>
            <w:pPr>
              <w:spacing w:after="0"/>
              <w:rPr>
                <w:sz w:val="20"/>
                <w:szCs w:val="20"/>
                <w:color w:val="auto"/>
              </w:rPr>
            </w:pPr>
          </w:p>
        </w:tc>
        <w:tc>
          <w:tcPr>
            <w:tcW w:w="2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Retirement (6)</w:t>
            </w: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last day worked</w:t>
            </w:r>
          </w:p>
        </w:tc>
        <w:tc>
          <w:tcPr>
            <w:tcW w:w="820" w:type="dxa"/>
            <w:vAlign w:val="bottom"/>
            <w:shd w:val="clear" w:color="auto" w:fill="CCEEFF"/>
          </w:tcPr>
          <w:p>
            <w:pPr>
              <w:spacing w:after="0"/>
              <w:rPr>
                <w:sz w:val="20"/>
                <w:szCs w:val="20"/>
                <w:color w:val="auto"/>
              </w:rPr>
            </w:pPr>
          </w:p>
        </w:tc>
        <w:tc>
          <w:tcPr>
            <w:tcW w:w="1820" w:type="dxa"/>
            <w:vAlign w:val="bottom"/>
            <w:shd w:val="clear" w:color="auto" w:fill="CCEEFF"/>
          </w:tcPr>
          <w:p>
            <w:pPr>
              <w:spacing w:after="0"/>
              <w:rPr>
                <w:sz w:val="20"/>
                <w:szCs w:val="20"/>
                <w:color w:val="auto"/>
              </w:rPr>
            </w:pPr>
          </w:p>
        </w:tc>
        <w:tc>
          <w:tcPr>
            <w:tcW w:w="172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1760" w:type="dxa"/>
            <w:vAlign w:val="bottom"/>
            <w:shd w:val="clear" w:color="auto" w:fill="CCEEFF"/>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2300" w:type="dxa"/>
            <w:vAlign w:val="bottom"/>
            <w:gridSpan w:val="2"/>
          </w:tcPr>
          <w:p>
            <w:pPr>
              <w:spacing w:after="0" w:line="201" w:lineRule="exact"/>
              <w:rPr>
                <w:sz w:val="20"/>
                <w:szCs w:val="20"/>
                <w:color w:val="auto"/>
              </w:rPr>
            </w:pPr>
            <w:r>
              <w:rPr>
                <w:rFonts w:ascii="Arial" w:cs="Arial" w:eastAsia="Arial" w:hAnsi="Arial"/>
                <w:sz w:val="18"/>
                <w:szCs w:val="18"/>
                <w:color w:val="auto"/>
              </w:rPr>
              <w:t>Involuntary Termination or</w:t>
            </w:r>
          </w:p>
        </w:tc>
        <w:tc>
          <w:tcPr>
            <w:tcW w:w="1400" w:type="dxa"/>
            <w:vAlign w:val="bottom"/>
          </w:tcPr>
          <w:p>
            <w:pPr>
              <w:jc w:val="center"/>
              <w:spacing w:after="0" w:line="201" w:lineRule="exact"/>
              <w:rPr>
                <w:sz w:val="20"/>
                <w:szCs w:val="20"/>
                <w:color w:val="auto"/>
              </w:rPr>
            </w:pPr>
            <w:r>
              <w:rPr>
                <w:rFonts w:ascii="Arial" w:cs="Arial" w:eastAsia="Arial" w:hAnsi="Arial"/>
                <w:sz w:val="18"/>
                <w:szCs w:val="18"/>
                <w:color w:val="auto"/>
                <w:w w:val="90"/>
              </w:rPr>
              <w:t>Paid through</w:t>
            </w:r>
          </w:p>
        </w:tc>
        <w:tc>
          <w:tcPr>
            <w:tcW w:w="820" w:type="dxa"/>
            <w:vAlign w:val="bottom"/>
          </w:tcPr>
          <w:p>
            <w:pPr>
              <w:jc w:val="center"/>
              <w:spacing w:after="0" w:line="201" w:lineRule="exact"/>
              <w:rPr>
                <w:sz w:val="20"/>
                <w:szCs w:val="20"/>
                <w:color w:val="auto"/>
              </w:rPr>
            </w:pPr>
            <w:r>
              <w:rPr>
                <w:rFonts w:ascii="Arial" w:cs="Arial" w:eastAsia="Arial" w:hAnsi="Arial"/>
                <w:sz w:val="18"/>
                <w:szCs w:val="18"/>
                <w:color w:val="auto"/>
                <w:w w:val="89"/>
              </w:rPr>
              <w:t>$0</w:t>
            </w:r>
          </w:p>
        </w:tc>
        <w:tc>
          <w:tcPr>
            <w:tcW w:w="1820" w:type="dxa"/>
            <w:vAlign w:val="bottom"/>
          </w:tcPr>
          <w:p>
            <w:pPr>
              <w:jc w:val="center"/>
              <w:ind w:left="30"/>
              <w:spacing w:after="0" w:line="201" w:lineRule="exact"/>
              <w:rPr>
                <w:sz w:val="20"/>
                <w:szCs w:val="20"/>
                <w:color w:val="auto"/>
              </w:rPr>
            </w:pPr>
            <w:r>
              <w:rPr>
                <w:rFonts w:ascii="Arial" w:cs="Arial" w:eastAsia="Arial" w:hAnsi="Arial"/>
                <w:sz w:val="18"/>
                <w:szCs w:val="18"/>
                <w:color w:val="auto"/>
                <w:w w:val="89"/>
              </w:rPr>
              <w:t>$0</w:t>
            </w:r>
          </w:p>
        </w:tc>
        <w:tc>
          <w:tcPr>
            <w:tcW w:w="1720" w:type="dxa"/>
            <w:vAlign w:val="bottom"/>
          </w:tcPr>
          <w:p>
            <w:pPr>
              <w:jc w:val="center"/>
              <w:ind w:right="10"/>
              <w:spacing w:after="0" w:line="201" w:lineRule="exact"/>
              <w:rPr>
                <w:sz w:val="20"/>
                <w:szCs w:val="20"/>
                <w:color w:val="auto"/>
              </w:rPr>
            </w:pPr>
            <w:r>
              <w:rPr>
                <w:rFonts w:ascii="Arial" w:cs="Arial" w:eastAsia="Arial" w:hAnsi="Arial"/>
                <w:sz w:val="18"/>
                <w:szCs w:val="18"/>
                <w:color w:val="auto"/>
                <w:w w:val="90"/>
              </w:rPr>
              <w:t>$1,253,937 (7)</w:t>
            </w:r>
          </w:p>
        </w:tc>
        <w:tc>
          <w:tcPr>
            <w:tcW w:w="1580" w:type="dxa"/>
            <w:vAlign w:val="bottom"/>
          </w:tcPr>
          <w:p>
            <w:pPr>
              <w:jc w:val="center"/>
              <w:ind w:right="150"/>
              <w:spacing w:after="0" w:line="201" w:lineRule="exact"/>
              <w:rPr>
                <w:sz w:val="20"/>
                <w:szCs w:val="20"/>
                <w:color w:val="auto"/>
              </w:rPr>
            </w:pPr>
            <w:r>
              <w:rPr>
                <w:rFonts w:ascii="Arial" w:cs="Arial" w:eastAsia="Arial" w:hAnsi="Arial"/>
                <w:sz w:val="18"/>
                <w:szCs w:val="18"/>
                <w:color w:val="auto"/>
                <w:w w:val="90"/>
              </w:rPr>
              <w:t>$5,983,473 (8)</w:t>
            </w:r>
          </w:p>
        </w:tc>
        <w:tc>
          <w:tcPr>
            <w:tcW w:w="1760" w:type="dxa"/>
            <w:vAlign w:val="bottom"/>
          </w:tcPr>
          <w:p>
            <w:pPr>
              <w:jc w:val="center"/>
              <w:ind w:right="90"/>
              <w:spacing w:after="0" w:line="201" w:lineRule="exact"/>
              <w:rPr>
                <w:sz w:val="20"/>
                <w:szCs w:val="20"/>
                <w:color w:val="auto"/>
              </w:rPr>
            </w:pPr>
            <w:r>
              <w:rPr>
                <w:rFonts w:ascii="Arial" w:cs="Arial" w:eastAsia="Arial" w:hAnsi="Arial"/>
                <w:sz w:val="18"/>
                <w:szCs w:val="18"/>
                <w:color w:val="auto"/>
                <w:w w:val="90"/>
              </w:rPr>
              <w:t>$7,237,410</w:t>
            </w:r>
          </w:p>
        </w:tc>
      </w:tr>
      <w:tr>
        <w:trPr>
          <w:trHeight w:val="216"/>
        </w:trPr>
        <w:tc>
          <w:tcPr>
            <w:tcW w:w="2320" w:type="dxa"/>
            <w:vAlign w:val="bottom"/>
            <w:gridSpan w:val="3"/>
          </w:tcPr>
          <w:p>
            <w:pPr>
              <w:spacing w:after="0"/>
              <w:rPr>
                <w:sz w:val="20"/>
                <w:szCs w:val="20"/>
                <w:color w:val="auto"/>
              </w:rPr>
            </w:pPr>
            <w:r>
              <w:rPr>
                <w:rFonts w:ascii="Arial" w:cs="Arial" w:eastAsia="Arial" w:hAnsi="Arial"/>
                <w:sz w:val="18"/>
                <w:szCs w:val="18"/>
                <w:color w:val="auto"/>
              </w:rPr>
              <w:t>Resignation for Good Cause</w:t>
            </w:r>
          </w:p>
        </w:tc>
        <w:tc>
          <w:tcPr>
            <w:tcW w:w="1400" w:type="dxa"/>
            <w:vAlign w:val="bottom"/>
          </w:tcPr>
          <w:p>
            <w:pPr>
              <w:jc w:val="center"/>
              <w:spacing w:after="0"/>
              <w:rPr>
                <w:sz w:val="20"/>
                <w:szCs w:val="20"/>
                <w:color w:val="auto"/>
              </w:rPr>
            </w:pPr>
            <w:r>
              <w:rPr>
                <w:rFonts w:ascii="Arial" w:cs="Arial" w:eastAsia="Arial" w:hAnsi="Arial"/>
                <w:sz w:val="18"/>
                <w:szCs w:val="18"/>
                <w:color w:val="auto"/>
                <w:w w:val="91"/>
              </w:rPr>
              <w:t>last day worked</w:t>
            </w:r>
          </w:p>
        </w:tc>
        <w:tc>
          <w:tcPr>
            <w:tcW w:w="8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30"/>
        </w:trPr>
        <w:tc>
          <w:tcPr>
            <w:tcW w:w="2320" w:type="dxa"/>
            <w:vAlign w:val="bottom"/>
            <w:gridSpan w:val="3"/>
          </w:tcPr>
          <w:p>
            <w:pPr>
              <w:spacing w:after="0"/>
              <w:rPr>
                <w:sz w:val="20"/>
                <w:szCs w:val="20"/>
                <w:color w:val="auto"/>
              </w:rPr>
            </w:pPr>
            <w:r>
              <w:rPr>
                <w:rFonts w:ascii="Arial" w:cs="Arial" w:eastAsia="Arial" w:hAnsi="Arial"/>
                <w:sz w:val="18"/>
                <w:szCs w:val="18"/>
                <w:color w:val="auto"/>
              </w:rPr>
              <w:t>Following Change in Control</w:t>
            </w:r>
          </w:p>
        </w:tc>
        <w:tc>
          <w:tcPr>
            <w:tcW w:w="14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760" w:type="dxa"/>
            <w:vAlign w:val="bottom"/>
          </w:tcPr>
          <w:p>
            <w:pPr>
              <w:spacing w:after="0"/>
              <w:rPr>
                <w:sz w:val="20"/>
                <w:szCs w:val="20"/>
                <w:color w:val="auto"/>
              </w:rPr>
            </w:pPr>
          </w:p>
        </w:tc>
      </w:tr>
    </w:tbl>
    <w:p>
      <w:pPr>
        <w:spacing w:after="0" w:line="229" w:lineRule="exact"/>
        <w:rPr>
          <w:sz w:val="20"/>
          <w:szCs w:val="20"/>
          <w:color w:val="auto"/>
        </w:rPr>
      </w:pPr>
    </w:p>
    <w:p>
      <w:pPr>
        <w:ind w:left="1300" w:hanging="295"/>
        <w:spacing w:after="0" w:line="258" w:lineRule="auto"/>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Performance targets were not met under the Corporate Incentive Plan in FY2009; thus Mr. Batten would not be eligible for a bonus payment for FY2009.</w:t>
      </w:r>
    </w:p>
    <w:p>
      <w:pPr>
        <w:spacing w:after="0" w:line="1" w:lineRule="exact"/>
        <w:rPr>
          <w:rFonts w:ascii="Arial" w:cs="Arial" w:eastAsia="Arial" w:hAnsi="Arial"/>
          <w:sz w:val="18"/>
          <w:szCs w:val="18"/>
          <w:color w:val="auto"/>
        </w:rPr>
      </w:pPr>
    </w:p>
    <w:p>
      <w:pPr>
        <w:jc w:val="both"/>
        <w:ind w:left="1300" w:hanging="295"/>
        <w:spacing w:after="0" w:line="232" w:lineRule="auto"/>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value was calculated by adding 100% of the performance awards payable for the performance period ending on June 30, 2009 (48,600) plus 2/3rds of the performance awards payable for the performance period ending June 30, 2010 (20,209) plus 1/3</w:t>
      </w:r>
      <w:r>
        <w:rPr>
          <w:rFonts w:ascii="Arial" w:cs="Arial" w:eastAsia="Arial" w:hAnsi="Arial"/>
          <w:sz w:val="25"/>
          <w:szCs w:val="25"/>
          <w:color w:val="auto"/>
          <w:vertAlign w:val="superscript"/>
        </w:rPr>
        <w:t>rd</w:t>
      </w:r>
      <w:r>
        <w:rPr>
          <w:rFonts w:ascii="Arial" w:cs="Arial" w:eastAsia="Arial" w:hAnsi="Arial"/>
          <w:sz w:val="18"/>
          <w:szCs w:val="18"/>
          <w:color w:val="auto"/>
        </w:rPr>
        <w:t xml:space="preserve"> of the awards payable for the performance period ending June 30, 2011 (19,333), assuming achievement of maximum performance levels in FY2009 and achievement of target performance levels in FY2010 and FY2011. The total was multiplied by $6.81, the closing price of Twin Disc shares on June 30, 2009.</w:t>
      </w:r>
    </w:p>
    <w:p>
      <w:pPr>
        <w:spacing w:after="0" w:line="2" w:lineRule="exact"/>
        <w:rPr>
          <w:rFonts w:ascii="Arial" w:cs="Arial" w:eastAsia="Arial" w:hAnsi="Arial"/>
          <w:sz w:val="18"/>
          <w:szCs w:val="18"/>
          <w:color w:val="auto"/>
        </w:rPr>
      </w:pPr>
    </w:p>
    <w:p>
      <w:pPr>
        <w:ind w:left="1300" w:hanging="295"/>
        <w:spacing w:after="0" w:line="250" w:lineRule="auto"/>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This amount consists of the present value of Mr. Batten’s Supplemental Executive Retirement Benefit Plan benefits. Mr. Batten is currently retirement eligible.</w:t>
      </w:r>
    </w:p>
    <w:p>
      <w:pPr>
        <w:ind w:left="1300" w:hanging="295"/>
        <w:spacing w:after="0" w:line="281" w:lineRule="auto"/>
        <w:tabs>
          <w:tab w:leader="none" w:pos="13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This amount is the value of six months of benefits under the Company’s short-term disability program for salaried employees ($273,000) plus the present value of Mr. Batten’s Supplemental Executive Retirement Plan benefits ($3,055,146), as he is currently retirement-eligible.</w:t>
      </w:r>
    </w:p>
    <w:p>
      <w:pPr>
        <w:spacing w:after="0" w:line="1" w:lineRule="exact"/>
        <w:rPr>
          <w:rFonts w:ascii="Arial" w:cs="Arial" w:eastAsia="Arial" w:hAnsi="Arial"/>
          <w:sz w:val="16"/>
          <w:szCs w:val="16"/>
          <w:color w:val="auto"/>
        </w:rPr>
      </w:pPr>
    </w:p>
    <w:p>
      <w:pPr>
        <w:ind w:left="1300" w:hanging="295"/>
        <w:spacing w:after="0" w:line="250" w:lineRule="auto"/>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Employees terminated for cause are not entitled to receive performance awards. This assumes Mr. Batten’s employment was terminated for cause on June 30, 2009.</w:t>
      </w:r>
    </w:p>
    <w:p>
      <w:pPr>
        <w:ind w:left="1300" w:hanging="295"/>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Mr. Batten is retirement eligible, so all benefits are payable under the retirement section.</w:t>
      </w:r>
    </w:p>
    <w:p>
      <w:pPr>
        <w:spacing w:after="0" w:line="9" w:lineRule="exact"/>
        <w:rPr>
          <w:rFonts w:ascii="Arial" w:cs="Arial" w:eastAsia="Arial" w:hAnsi="Arial"/>
          <w:sz w:val="18"/>
          <w:szCs w:val="18"/>
          <w:color w:val="auto"/>
        </w:rPr>
      </w:pPr>
    </w:p>
    <w:p>
      <w:pPr>
        <w:jc w:val="both"/>
        <w:ind w:left="1300" w:hanging="295"/>
        <w:spacing w:after="0" w:line="281" w:lineRule="auto"/>
        <w:tabs>
          <w:tab w:leader="none" w:pos="13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Upon termination in the event of a change in control, performance stock and performance units immediately vest, and stock or cash is paid under the agreements as if the maximum performance objective was achieved. In addition, restricted stock becomes fully transferable. The value of unexercised options is payable in cash. This amount represents the total of 154,577 outstanding performance stock and performance stock unit awards valued at $6.81, the closing price of Twin Disc shares on June 30, 2009. In addition, this figure includes 72,000 outstanding options, measured as if they were valued at the difference of $6.81 and their exercise price.</w:t>
      </w:r>
    </w:p>
    <w:p>
      <w:pPr>
        <w:spacing w:after="0" w:line="3" w:lineRule="exact"/>
        <w:rPr>
          <w:rFonts w:ascii="Arial" w:cs="Arial" w:eastAsia="Arial" w:hAnsi="Arial"/>
          <w:sz w:val="16"/>
          <w:szCs w:val="16"/>
          <w:color w:val="auto"/>
        </w:rPr>
      </w:pPr>
    </w:p>
    <w:p>
      <w:pPr>
        <w:jc w:val="both"/>
        <w:ind w:left="1300" w:hanging="295"/>
        <w:spacing w:after="0" w:line="273" w:lineRule="auto"/>
        <w:tabs>
          <w:tab w:leader="none" w:pos="13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Under the change in control severance agreement, Mr. Batten is entitled to 2.5 times his base salary plus his most recent bonus as a severance payment ($2,899,313), benefit continuation for 24 months ($29,014), and his benefits under his Supplemental Executive Retirement Plan, ($3,055,146) as he is retirement eligible. As there was no bonus earned in FY2009, the figure is based on the bonus awarded in FY08, the most recently awarded annual bonus, as per the terms of the Change in Control Severance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548005</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00" w:right="23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207"/>
        </w:trPr>
        <w:tc>
          <w:tcPr>
            <w:tcW w:w="2320" w:type="dxa"/>
            <w:vAlign w:val="bottom"/>
            <w:gridSpan w:val="3"/>
          </w:tcPr>
          <w:p>
            <w:pPr>
              <w:spacing w:after="0"/>
              <w:rPr>
                <w:sz w:val="20"/>
                <w:szCs w:val="20"/>
                <w:color w:val="auto"/>
              </w:rPr>
            </w:pPr>
            <w:r>
              <w:rPr>
                <w:rFonts w:ascii="Arial" w:cs="Arial" w:eastAsia="Arial" w:hAnsi="Arial"/>
                <w:sz w:val="18"/>
                <w:szCs w:val="18"/>
                <w:b w:val="1"/>
                <w:bCs w:val="1"/>
                <w:color w:val="auto"/>
              </w:rPr>
              <w:t>Christopher J. Eperjesy</w:t>
            </w:r>
          </w:p>
        </w:tc>
        <w:tc>
          <w:tcPr>
            <w:tcW w:w="13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960" w:type="dxa"/>
            <w:vAlign w:val="bottom"/>
          </w:tcPr>
          <w:p>
            <w:pPr>
              <w:spacing w:after="0"/>
              <w:rPr>
                <w:sz w:val="17"/>
                <w:szCs w:val="17"/>
                <w:color w:val="auto"/>
              </w:rPr>
            </w:pPr>
          </w:p>
        </w:tc>
      </w:tr>
      <w:tr>
        <w:trPr>
          <w:trHeight w:val="465"/>
        </w:trPr>
        <w:tc>
          <w:tcPr>
            <w:tcW w:w="20" w:type="dxa"/>
            <w:vAlign w:val="bottom"/>
          </w:tcPr>
          <w:p>
            <w:pPr>
              <w:spacing w:after="0"/>
              <w:rPr>
                <w:sz w:val="24"/>
                <w:szCs w:val="24"/>
                <w:color w:val="auto"/>
              </w:rPr>
            </w:pPr>
          </w:p>
        </w:tc>
        <w:tc>
          <w:tcPr>
            <w:tcW w:w="1840" w:type="dxa"/>
            <w:vAlign w:val="bottom"/>
            <w:tcBorders>
              <w:top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0"/>
              </w:rPr>
              <w:t>Value of Accelerated</w:t>
            </w:r>
          </w:p>
        </w:tc>
        <w:tc>
          <w:tcPr>
            <w:tcW w:w="1400" w:type="dxa"/>
            <w:vAlign w:val="bottom"/>
          </w:tcPr>
          <w:p>
            <w:pPr>
              <w:spacing w:after="0"/>
              <w:rPr>
                <w:sz w:val="24"/>
                <w:szCs w:val="24"/>
                <w:color w:val="auto"/>
              </w:rPr>
            </w:pPr>
          </w:p>
        </w:tc>
        <w:tc>
          <w:tcPr>
            <w:tcW w:w="196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89"/>
              </w:rPr>
              <w:t>Restricted Stock,</w:t>
            </w:r>
          </w:p>
        </w:tc>
        <w:tc>
          <w:tcPr>
            <w:tcW w:w="1400" w:type="dxa"/>
            <w:vAlign w:val="bottom"/>
          </w:tcPr>
          <w:p>
            <w:pPr>
              <w:spacing w:after="0"/>
              <w:rPr>
                <w:sz w:val="18"/>
                <w:szCs w:val="18"/>
                <w:color w:val="auto"/>
              </w:rPr>
            </w:pPr>
          </w:p>
        </w:tc>
        <w:tc>
          <w:tcPr>
            <w:tcW w:w="19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Arial" w:cs="Arial" w:eastAsia="Arial" w:hAnsi="Arial"/>
                <w:sz w:val="18"/>
                <w:szCs w:val="18"/>
                <w:color w:val="auto"/>
                <w:w w:val="99"/>
              </w:rPr>
              <w:t>(1)</w:t>
            </w:r>
          </w:p>
        </w:tc>
        <w:tc>
          <w:tcPr>
            <w:tcW w:w="1700" w:type="dxa"/>
            <w:vAlign w:val="bottom"/>
          </w:tcPr>
          <w:p>
            <w:pPr>
              <w:jc w:val="center"/>
              <w:spacing w:after="0"/>
              <w:rPr>
                <w:sz w:val="20"/>
                <w:szCs w:val="20"/>
                <w:color w:val="auto"/>
              </w:rPr>
            </w:pPr>
            <w:r>
              <w:rPr>
                <w:rFonts w:ascii="Arial" w:cs="Arial" w:eastAsia="Arial" w:hAnsi="Arial"/>
                <w:sz w:val="18"/>
                <w:szCs w:val="18"/>
                <w:color w:val="auto"/>
                <w:w w:val="89"/>
              </w:rPr>
              <w:t>Performance Stock,</w:t>
            </w:r>
          </w:p>
        </w:tc>
        <w:tc>
          <w:tcPr>
            <w:tcW w:w="1400" w:type="dxa"/>
            <w:vAlign w:val="bottom"/>
          </w:tcPr>
          <w:p>
            <w:pPr>
              <w:spacing w:after="0"/>
              <w:rPr>
                <w:sz w:val="18"/>
                <w:szCs w:val="18"/>
                <w:color w:val="auto"/>
              </w:rPr>
            </w:pPr>
          </w:p>
        </w:tc>
        <w:tc>
          <w:tcPr>
            <w:tcW w:w="19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300" w:type="dxa"/>
            <w:vAlign w:val="bottom"/>
            <w:gridSpan w:val="2"/>
          </w:tcPr>
          <w:p>
            <w:pPr>
              <w:ind w:left="520"/>
              <w:spacing w:after="0"/>
              <w:rPr>
                <w:sz w:val="20"/>
                <w:szCs w:val="20"/>
                <w:color w:val="auto"/>
              </w:rPr>
            </w:pPr>
            <w:r>
              <w:rPr>
                <w:rFonts w:ascii="Arial" w:cs="Arial" w:eastAsia="Arial" w:hAnsi="Arial"/>
                <w:sz w:val="18"/>
                <w:szCs w:val="18"/>
                <w:color w:val="auto"/>
              </w:rPr>
              <w:t>Termination Event</w:t>
            </w:r>
          </w:p>
        </w:tc>
        <w:tc>
          <w:tcPr>
            <w:tcW w:w="1380" w:type="dxa"/>
            <w:vAlign w:val="bottom"/>
          </w:tcPr>
          <w:p>
            <w:pPr>
              <w:jc w:val="center"/>
              <w:spacing w:after="0"/>
              <w:rPr>
                <w:sz w:val="20"/>
                <w:szCs w:val="20"/>
                <w:color w:val="auto"/>
              </w:rPr>
            </w:pPr>
            <w:r>
              <w:rPr>
                <w:rFonts w:ascii="Arial" w:cs="Arial" w:eastAsia="Arial" w:hAnsi="Arial"/>
                <w:sz w:val="18"/>
                <w:szCs w:val="18"/>
                <w:color w:val="auto"/>
                <w:w w:val="88"/>
              </w:rPr>
              <w:t>Base Salary ($)</w:t>
            </w:r>
          </w:p>
        </w:tc>
        <w:tc>
          <w:tcPr>
            <w:tcW w:w="1000" w:type="dxa"/>
            <w:vAlign w:val="bottom"/>
          </w:tcPr>
          <w:p>
            <w:pPr>
              <w:ind w:left="200"/>
              <w:spacing w:after="0"/>
              <w:rPr>
                <w:sz w:val="20"/>
                <w:szCs w:val="20"/>
                <w:color w:val="auto"/>
              </w:rPr>
            </w:pPr>
            <w:r>
              <w:rPr>
                <w:rFonts w:ascii="Arial" w:cs="Arial" w:eastAsia="Arial" w:hAnsi="Arial"/>
                <w:sz w:val="18"/>
                <w:szCs w:val="18"/>
                <w:color w:val="auto"/>
              </w:rPr>
              <w:t>Bonus</w:t>
            </w:r>
          </w:p>
        </w:tc>
        <w:tc>
          <w:tcPr>
            <w:tcW w:w="1660" w:type="dxa"/>
            <w:vAlign w:val="bottom"/>
          </w:tcPr>
          <w:p>
            <w:pPr>
              <w:jc w:val="center"/>
              <w:spacing w:after="0"/>
              <w:rPr>
                <w:sz w:val="20"/>
                <w:szCs w:val="20"/>
                <w:color w:val="auto"/>
              </w:rPr>
            </w:pPr>
            <w:r>
              <w:rPr>
                <w:rFonts w:ascii="Arial" w:cs="Arial" w:eastAsia="Arial" w:hAnsi="Arial"/>
                <w:sz w:val="18"/>
                <w:szCs w:val="18"/>
                <w:color w:val="auto"/>
                <w:w w:val="95"/>
              </w:rPr>
              <w:t>Non-Equity Incentive</w:t>
            </w:r>
          </w:p>
        </w:tc>
        <w:tc>
          <w:tcPr>
            <w:tcW w:w="1700" w:type="dxa"/>
            <w:vAlign w:val="bottom"/>
          </w:tcPr>
          <w:p>
            <w:pPr>
              <w:jc w:val="center"/>
              <w:spacing w:after="0"/>
              <w:rPr>
                <w:sz w:val="20"/>
                <w:szCs w:val="20"/>
                <w:color w:val="auto"/>
              </w:rPr>
            </w:pPr>
            <w:r>
              <w:rPr>
                <w:rFonts w:ascii="Arial" w:cs="Arial" w:eastAsia="Arial" w:hAnsi="Arial"/>
                <w:sz w:val="18"/>
                <w:szCs w:val="18"/>
                <w:color w:val="auto"/>
                <w:w w:val="90"/>
              </w:rPr>
              <w:t>Performance Stock</w:t>
            </w:r>
          </w:p>
        </w:tc>
        <w:tc>
          <w:tcPr>
            <w:tcW w:w="1400" w:type="dxa"/>
            <w:vAlign w:val="bottom"/>
          </w:tcPr>
          <w:p>
            <w:pPr>
              <w:jc w:val="center"/>
              <w:spacing w:after="0"/>
              <w:rPr>
                <w:sz w:val="20"/>
                <w:szCs w:val="20"/>
                <w:color w:val="auto"/>
              </w:rPr>
            </w:pPr>
            <w:r>
              <w:rPr>
                <w:rFonts w:ascii="Arial" w:cs="Arial" w:eastAsia="Arial" w:hAnsi="Arial"/>
                <w:sz w:val="18"/>
                <w:szCs w:val="18"/>
                <w:color w:val="auto"/>
                <w:w w:val="92"/>
              </w:rPr>
              <w:t>Other Benefits</w:t>
            </w:r>
          </w:p>
        </w:tc>
        <w:tc>
          <w:tcPr>
            <w:tcW w:w="1960" w:type="dxa"/>
            <w:vAlign w:val="bottom"/>
          </w:tcPr>
          <w:p>
            <w:pPr>
              <w:jc w:val="center"/>
              <w:spacing w:after="0"/>
              <w:rPr>
                <w:sz w:val="20"/>
                <w:szCs w:val="20"/>
                <w:color w:val="auto"/>
              </w:rPr>
            </w:pPr>
            <w:r>
              <w:rPr>
                <w:rFonts w:ascii="Arial" w:cs="Arial" w:eastAsia="Arial" w:hAnsi="Arial"/>
                <w:sz w:val="18"/>
                <w:szCs w:val="18"/>
                <w:color w:val="auto"/>
                <w:w w:val="89"/>
              </w:rPr>
              <w:t>Total</w:t>
            </w:r>
          </w:p>
        </w:tc>
      </w:tr>
      <w:tr>
        <w:trPr>
          <w:trHeight w:val="216"/>
        </w:trPr>
        <w:tc>
          <w:tcPr>
            <w:tcW w:w="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0" w:type="dxa"/>
            <w:vAlign w:val="bottom"/>
          </w:tcPr>
          <w:p>
            <w:pPr>
              <w:jc w:val="center"/>
              <w:ind w:right="50"/>
              <w:spacing w:after="0"/>
              <w:rPr>
                <w:sz w:val="20"/>
                <w:szCs w:val="20"/>
                <w:color w:val="auto"/>
              </w:rPr>
            </w:pPr>
            <w:r>
              <w:rPr>
                <w:rFonts w:ascii="Arial" w:cs="Arial" w:eastAsia="Arial" w:hAnsi="Arial"/>
                <w:sz w:val="18"/>
                <w:szCs w:val="18"/>
                <w:color w:val="auto"/>
                <w:w w:val="99"/>
              </w:rPr>
              <w:t>($)</w:t>
            </w:r>
          </w:p>
        </w:tc>
        <w:tc>
          <w:tcPr>
            <w:tcW w:w="1660" w:type="dxa"/>
            <w:vAlign w:val="bottom"/>
          </w:tcPr>
          <w:p>
            <w:pPr>
              <w:jc w:val="center"/>
              <w:spacing w:after="0"/>
              <w:rPr>
                <w:sz w:val="20"/>
                <w:szCs w:val="20"/>
                <w:color w:val="auto"/>
              </w:rPr>
            </w:pPr>
            <w:r>
              <w:rPr>
                <w:rFonts w:ascii="Arial" w:cs="Arial" w:eastAsia="Arial" w:hAnsi="Arial"/>
                <w:sz w:val="18"/>
                <w:szCs w:val="18"/>
                <w:color w:val="auto"/>
                <w:w w:val="88"/>
              </w:rPr>
              <w:t>Plan</w:t>
            </w:r>
          </w:p>
        </w:tc>
        <w:tc>
          <w:tcPr>
            <w:tcW w:w="1700" w:type="dxa"/>
            <w:vAlign w:val="bottom"/>
          </w:tcPr>
          <w:p>
            <w:pPr>
              <w:jc w:val="center"/>
              <w:ind w:right="10"/>
              <w:spacing w:after="0"/>
              <w:rPr>
                <w:sz w:val="20"/>
                <w:szCs w:val="20"/>
                <w:color w:val="auto"/>
              </w:rPr>
            </w:pPr>
            <w:r>
              <w:rPr>
                <w:rFonts w:ascii="Arial" w:cs="Arial" w:eastAsia="Arial" w:hAnsi="Arial"/>
                <w:sz w:val="18"/>
                <w:szCs w:val="18"/>
                <w:color w:val="auto"/>
                <w:w w:val="91"/>
              </w:rPr>
              <w:t>Units, and Stock</w:t>
            </w:r>
          </w:p>
        </w:tc>
        <w:tc>
          <w:tcPr>
            <w:tcW w:w="14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96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700" w:type="dxa"/>
            <w:vAlign w:val="bottom"/>
          </w:tcPr>
          <w:p>
            <w:pPr>
              <w:jc w:val="center"/>
              <w:spacing w:after="0"/>
              <w:rPr>
                <w:sz w:val="20"/>
                <w:szCs w:val="20"/>
                <w:color w:val="auto"/>
              </w:rPr>
            </w:pPr>
            <w:r>
              <w:rPr>
                <w:rFonts w:ascii="Arial" w:cs="Arial" w:eastAsia="Arial" w:hAnsi="Arial"/>
                <w:sz w:val="18"/>
                <w:szCs w:val="18"/>
                <w:color w:val="auto"/>
                <w:w w:val="93"/>
              </w:rPr>
              <w:t>Options</w:t>
            </w:r>
          </w:p>
        </w:tc>
        <w:tc>
          <w:tcPr>
            <w:tcW w:w="1400" w:type="dxa"/>
            <w:vAlign w:val="bottom"/>
          </w:tcPr>
          <w:p>
            <w:pPr>
              <w:spacing w:after="0"/>
              <w:rPr>
                <w:sz w:val="18"/>
                <w:szCs w:val="18"/>
                <w:color w:val="auto"/>
              </w:rPr>
            </w:pPr>
          </w:p>
        </w:tc>
        <w:tc>
          <w:tcPr>
            <w:tcW w:w="196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400" w:type="dxa"/>
            <w:vAlign w:val="bottom"/>
          </w:tcPr>
          <w:p>
            <w:pPr>
              <w:spacing w:after="0"/>
              <w:rPr>
                <w:sz w:val="20"/>
                <w:szCs w:val="20"/>
                <w:color w:val="auto"/>
              </w:rPr>
            </w:pPr>
          </w:p>
        </w:tc>
        <w:tc>
          <w:tcPr>
            <w:tcW w:w="196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18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2380" w:type="dxa"/>
            <w:vAlign w:val="bottom"/>
            <w:tcBorders>
              <w:bottom w:val="single" w:sz="8" w:color="auto"/>
            </w:tcBorders>
            <w:gridSpan w:val="2"/>
          </w:tcPr>
          <w:p>
            <w:pPr>
              <w:spacing w:after="0"/>
              <w:rPr>
                <w:sz w:val="19"/>
                <w:szCs w:val="19"/>
                <w:color w:val="auto"/>
              </w:rPr>
            </w:pPr>
          </w:p>
        </w:tc>
        <w:tc>
          <w:tcPr>
            <w:tcW w:w="166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spacing w:after="0"/>
              <w:rPr>
                <w:sz w:val="19"/>
                <w:szCs w:val="19"/>
                <w:color w:val="auto"/>
              </w:rPr>
            </w:pPr>
          </w:p>
        </w:tc>
      </w:tr>
      <w:tr>
        <w:trPr>
          <w:trHeight w:val="202"/>
        </w:trPr>
        <w:tc>
          <w:tcPr>
            <w:tcW w:w="20" w:type="dxa"/>
            <w:vAlign w:val="bottom"/>
          </w:tcPr>
          <w:p>
            <w:pPr>
              <w:spacing w:after="0"/>
              <w:rPr>
                <w:sz w:val="17"/>
                <w:szCs w:val="17"/>
                <w:color w:val="auto"/>
              </w:rPr>
            </w:pPr>
          </w:p>
        </w:tc>
        <w:tc>
          <w:tcPr>
            <w:tcW w:w="23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Normal Retirement prior to a</w:t>
            </w:r>
          </w:p>
        </w:tc>
        <w:tc>
          <w:tcPr>
            <w:tcW w:w="238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color w:val="auto"/>
                <w:w w:val="94"/>
              </w:rPr>
              <w:t>Not Eligible on Not Eligible on</w:t>
            </w:r>
          </w:p>
        </w:tc>
        <w:tc>
          <w:tcPr>
            <w:tcW w:w="16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4"/>
              </w:rPr>
              <w:t>Not Eligible on</w:t>
            </w:r>
          </w:p>
        </w:tc>
        <w:tc>
          <w:tcPr>
            <w:tcW w:w="170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4"/>
              </w:rPr>
              <w:t>Not Eligible on</w:t>
            </w:r>
          </w:p>
        </w:tc>
        <w:tc>
          <w:tcPr>
            <w:tcW w:w="140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4"/>
              </w:rPr>
              <w:t>Not Eligible on</w:t>
            </w:r>
          </w:p>
        </w:tc>
        <w:tc>
          <w:tcPr>
            <w:tcW w:w="19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3"/>
              </w:rPr>
              <w:t>Not Eligible on 6/30/09</w:t>
            </w:r>
          </w:p>
        </w:tc>
      </w:tr>
      <w:tr>
        <w:trPr>
          <w:trHeight w:val="230"/>
        </w:trPr>
        <w:tc>
          <w:tcPr>
            <w:tcW w:w="20" w:type="dxa"/>
            <w:vAlign w:val="bottom"/>
          </w:tcPr>
          <w:p>
            <w:pPr>
              <w:spacing w:after="0"/>
              <w:rPr>
                <w:sz w:val="20"/>
                <w:szCs w:val="20"/>
                <w:color w:val="auto"/>
              </w:rPr>
            </w:pPr>
          </w:p>
        </w:tc>
        <w:tc>
          <w:tcPr>
            <w:tcW w:w="2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Change in Control</w:t>
            </w: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6/30/09</w:t>
            </w:r>
          </w:p>
        </w:tc>
        <w:tc>
          <w:tcPr>
            <w:tcW w:w="1000" w:type="dxa"/>
            <w:vAlign w:val="bottom"/>
            <w:shd w:val="clear" w:color="auto" w:fill="CCEEFF"/>
          </w:tcPr>
          <w:p>
            <w:pPr>
              <w:jc w:val="center"/>
              <w:ind w:right="50"/>
              <w:spacing w:after="0"/>
              <w:rPr>
                <w:sz w:val="20"/>
                <w:szCs w:val="20"/>
                <w:color w:val="auto"/>
              </w:rPr>
            </w:pPr>
            <w:r>
              <w:rPr>
                <w:rFonts w:ascii="Arial" w:cs="Arial" w:eastAsia="Arial" w:hAnsi="Arial"/>
                <w:sz w:val="18"/>
                <w:szCs w:val="18"/>
                <w:color w:val="auto"/>
                <w:w w:val="89"/>
              </w:rPr>
              <w:t>6/30/09</w:t>
            </w:r>
          </w:p>
        </w:tc>
        <w:tc>
          <w:tcPr>
            <w:tcW w:w="1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6/30/09</w:t>
            </w: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6/30/09</w:t>
            </w: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6/30/09</w:t>
            </w:r>
          </w:p>
        </w:tc>
        <w:tc>
          <w:tcPr>
            <w:tcW w:w="1960" w:type="dxa"/>
            <w:vAlign w:val="bottom"/>
            <w:shd w:val="clear" w:color="auto" w:fill="CCEEFF"/>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2300" w:type="dxa"/>
            <w:vAlign w:val="bottom"/>
            <w:gridSpan w:val="2"/>
          </w:tcPr>
          <w:p>
            <w:pPr>
              <w:spacing w:after="0" w:line="201" w:lineRule="exact"/>
              <w:rPr>
                <w:sz w:val="20"/>
                <w:szCs w:val="20"/>
                <w:color w:val="auto"/>
              </w:rPr>
            </w:pPr>
            <w:r>
              <w:rPr>
                <w:rFonts w:ascii="Arial" w:cs="Arial" w:eastAsia="Arial" w:hAnsi="Arial"/>
                <w:sz w:val="18"/>
                <w:szCs w:val="18"/>
                <w:color w:val="auto"/>
              </w:rPr>
              <w:t>Death</w:t>
            </w:r>
          </w:p>
        </w:tc>
        <w:tc>
          <w:tcPr>
            <w:tcW w:w="1380" w:type="dxa"/>
            <w:vAlign w:val="bottom"/>
          </w:tcPr>
          <w:p>
            <w:pPr>
              <w:jc w:val="center"/>
              <w:spacing w:after="0" w:line="201" w:lineRule="exact"/>
              <w:rPr>
                <w:sz w:val="20"/>
                <w:szCs w:val="20"/>
                <w:color w:val="auto"/>
              </w:rPr>
            </w:pPr>
            <w:r>
              <w:rPr>
                <w:rFonts w:ascii="Arial" w:cs="Arial" w:eastAsia="Arial" w:hAnsi="Arial"/>
                <w:sz w:val="18"/>
                <w:szCs w:val="18"/>
                <w:color w:val="auto"/>
                <w:w w:val="90"/>
              </w:rPr>
              <w:t>Paid through</w:t>
            </w:r>
          </w:p>
        </w:tc>
        <w:tc>
          <w:tcPr>
            <w:tcW w:w="1000" w:type="dxa"/>
            <w:vAlign w:val="bottom"/>
          </w:tcPr>
          <w:p>
            <w:pPr>
              <w:jc w:val="center"/>
              <w:ind w:right="50"/>
              <w:spacing w:after="0" w:line="201" w:lineRule="exact"/>
              <w:rPr>
                <w:sz w:val="20"/>
                <w:szCs w:val="20"/>
                <w:color w:val="auto"/>
              </w:rPr>
            </w:pPr>
            <w:r>
              <w:rPr>
                <w:rFonts w:ascii="Arial" w:cs="Arial" w:eastAsia="Arial" w:hAnsi="Arial"/>
                <w:sz w:val="18"/>
                <w:szCs w:val="18"/>
                <w:color w:val="auto"/>
                <w:w w:val="89"/>
              </w:rPr>
              <w:t>$0</w:t>
            </w:r>
          </w:p>
        </w:tc>
        <w:tc>
          <w:tcPr>
            <w:tcW w:w="1660" w:type="dxa"/>
            <w:vAlign w:val="bottom"/>
          </w:tcPr>
          <w:p>
            <w:pPr>
              <w:jc w:val="center"/>
              <w:spacing w:after="0" w:line="201" w:lineRule="exact"/>
              <w:rPr>
                <w:sz w:val="20"/>
                <w:szCs w:val="20"/>
                <w:color w:val="auto"/>
              </w:rPr>
            </w:pPr>
            <w:r>
              <w:rPr>
                <w:rFonts w:ascii="Arial" w:cs="Arial" w:eastAsia="Arial" w:hAnsi="Arial"/>
                <w:sz w:val="18"/>
                <w:szCs w:val="18"/>
                <w:color w:val="auto"/>
                <w:w w:val="89"/>
              </w:rPr>
              <w:t>$0</w:t>
            </w:r>
          </w:p>
        </w:tc>
        <w:tc>
          <w:tcPr>
            <w:tcW w:w="1700" w:type="dxa"/>
            <w:vAlign w:val="bottom"/>
          </w:tcPr>
          <w:p>
            <w:pPr>
              <w:jc w:val="center"/>
              <w:spacing w:after="0" w:line="201" w:lineRule="exact"/>
              <w:rPr>
                <w:sz w:val="20"/>
                <w:szCs w:val="20"/>
                <w:color w:val="auto"/>
              </w:rPr>
            </w:pPr>
            <w:r>
              <w:rPr>
                <w:rFonts w:ascii="Arial" w:cs="Arial" w:eastAsia="Arial" w:hAnsi="Arial"/>
                <w:sz w:val="18"/>
                <w:szCs w:val="18"/>
                <w:color w:val="auto"/>
                <w:w w:val="92"/>
              </w:rPr>
              <w:t>$257,645 (2)</w:t>
            </w:r>
          </w:p>
        </w:tc>
        <w:tc>
          <w:tcPr>
            <w:tcW w:w="1400" w:type="dxa"/>
            <w:vAlign w:val="bottom"/>
          </w:tcPr>
          <w:p>
            <w:pPr>
              <w:jc w:val="center"/>
              <w:spacing w:after="0" w:line="201" w:lineRule="exact"/>
              <w:rPr>
                <w:sz w:val="20"/>
                <w:szCs w:val="20"/>
                <w:color w:val="auto"/>
              </w:rPr>
            </w:pPr>
            <w:r>
              <w:rPr>
                <w:rFonts w:ascii="Arial" w:cs="Arial" w:eastAsia="Arial" w:hAnsi="Arial"/>
                <w:sz w:val="18"/>
                <w:szCs w:val="18"/>
                <w:color w:val="auto"/>
                <w:w w:val="89"/>
              </w:rPr>
              <w:t>$0</w:t>
            </w:r>
          </w:p>
        </w:tc>
        <w:tc>
          <w:tcPr>
            <w:tcW w:w="1960" w:type="dxa"/>
            <w:vAlign w:val="bottom"/>
          </w:tcPr>
          <w:p>
            <w:pPr>
              <w:jc w:val="center"/>
              <w:spacing w:after="0" w:line="201" w:lineRule="exact"/>
              <w:rPr>
                <w:sz w:val="20"/>
                <w:szCs w:val="20"/>
                <w:color w:val="auto"/>
              </w:rPr>
            </w:pPr>
            <w:r>
              <w:rPr>
                <w:rFonts w:ascii="Arial" w:cs="Arial" w:eastAsia="Arial" w:hAnsi="Arial"/>
                <w:sz w:val="18"/>
                <w:szCs w:val="18"/>
                <w:color w:val="auto"/>
                <w:w w:val="90"/>
              </w:rPr>
              <w:t>$257,645</w:t>
            </w:r>
          </w:p>
        </w:tc>
      </w:tr>
      <w:tr>
        <w:trPr>
          <w:trHeight w:val="230"/>
        </w:trPr>
        <w:tc>
          <w:tcPr>
            <w:tcW w:w="2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91"/>
              </w:rPr>
              <w:t>last day worked</w:t>
            </w:r>
          </w:p>
        </w:tc>
        <w:tc>
          <w:tcPr>
            <w:tcW w:w="100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960" w:type="dxa"/>
            <w:vAlign w:val="bottom"/>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23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Disability</w:t>
            </w:r>
          </w:p>
        </w:tc>
        <w:tc>
          <w:tcPr>
            <w:tcW w:w="138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0"/>
              </w:rPr>
              <w:t>Paid through</w:t>
            </w:r>
          </w:p>
        </w:tc>
        <w:tc>
          <w:tcPr>
            <w:tcW w:w="1000" w:type="dxa"/>
            <w:vAlign w:val="bottom"/>
            <w:shd w:val="clear" w:color="auto" w:fill="CCEEFF"/>
          </w:tcPr>
          <w:p>
            <w:pPr>
              <w:jc w:val="center"/>
              <w:ind w:right="50"/>
              <w:spacing w:after="0" w:line="201" w:lineRule="exact"/>
              <w:rPr>
                <w:sz w:val="20"/>
                <w:szCs w:val="20"/>
                <w:color w:val="auto"/>
              </w:rPr>
            </w:pPr>
            <w:r>
              <w:rPr>
                <w:rFonts w:ascii="Arial" w:cs="Arial" w:eastAsia="Arial" w:hAnsi="Arial"/>
                <w:sz w:val="18"/>
                <w:szCs w:val="18"/>
                <w:color w:val="auto"/>
                <w:w w:val="89"/>
              </w:rPr>
              <w:t>$0</w:t>
            </w:r>
          </w:p>
        </w:tc>
        <w:tc>
          <w:tcPr>
            <w:tcW w:w="16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9"/>
              </w:rPr>
              <w:t>$0</w:t>
            </w:r>
          </w:p>
        </w:tc>
        <w:tc>
          <w:tcPr>
            <w:tcW w:w="170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2"/>
              </w:rPr>
              <w:t>$257,645 (2)</w:t>
            </w:r>
          </w:p>
        </w:tc>
        <w:tc>
          <w:tcPr>
            <w:tcW w:w="140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0"/>
              </w:rPr>
              <w:t>$119,191 (3)</w:t>
            </w:r>
          </w:p>
        </w:tc>
        <w:tc>
          <w:tcPr>
            <w:tcW w:w="19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0"/>
              </w:rPr>
              <w:t>$376,836</w:t>
            </w:r>
          </w:p>
        </w:tc>
      </w:tr>
      <w:tr>
        <w:trPr>
          <w:trHeight w:val="230"/>
        </w:trPr>
        <w:tc>
          <w:tcPr>
            <w:tcW w:w="20" w:type="dxa"/>
            <w:vAlign w:val="bottom"/>
          </w:tcPr>
          <w:p>
            <w:pPr>
              <w:spacing w:after="0"/>
              <w:rPr>
                <w:sz w:val="20"/>
                <w:szCs w:val="20"/>
                <w:color w:val="auto"/>
              </w:rPr>
            </w:pPr>
          </w:p>
        </w:tc>
        <w:tc>
          <w:tcPr>
            <w:tcW w:w="184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last day worked</w:t>
            </w:r>
          </w:p>
        </w:tc>
        <w:tc>
          <w:tcPr>
            <w:tcW w:w="100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1960" w:type="dxa"/>
            <w:vAlign w:val="bottom"/>
            <w:shd w:val="clear" w:color="auto" w:fill="CCEEFF"/>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2300" w:type="dxa"/>
            <w:vAlign w:val="bottom"/>
            <w:gridSpan w:val="2"/>
          </w:tcPr>
          <w:p>
            <w:pPr>
              <w:spacing w:after="0" w:line="201" w:lineRule="exact"/>
              <w:rPr>
                <w:sz w:val="20"/>
                <w:szCs w:val="20"/>
                <w:color w:val="auto"/>
              </w:rPr>
            </w:pPr>
            <w:r>
              <w:rPr>
                <w:rFonts w:ascii="Arial" w:cs="Arial" w:eastAsia="Arial" w:hAnsi="Arial"/>
                <w:sz w:val="18"/>
                <w:szCs w:val="18"/>
                <w:color w:val="auto"/>
              </w:rPr>
              <w:t>Termination for Cause</w:t>
            </w:r>
          </w:p>
        </w:tc>
        <w:tc>
          <w:tcPr>
            <w:tcW w:w="1380" w:type="dxa"/>
            <w:vAlign w:val="bottom"/>
          </w:tcPr>
          <w:p>
            <w:pPr>
              <w:jc w:val="center"/>
              <w:spacing w:after="0" w:line="201" w:lineRule="exact"/>
              <w:rPr>
                <w:sz w:val="20"/>
                <w:szCs w:val="20"/>
                <w:color w:val="auto"/>
              </w:rPr>
            </w:pPr>
            <w:r>
              <w:rPr>
                <w:rFonts w:ascii="Arial" w:cs="Arial" w:eastAsia="Arial" w:hAnsi="Arial"/>
                <w:sz w:val="18"/>
                <w:szCs w:val="18"/>
                <w:color w:val="auto"/>
                <w:w w:val="90"/>
              </w:rPr>
              <w:t>Paid through</w:t>
            </w:r>
          </w:p>
        </w:tc>
        <w:tc>
          <w:tcPr>
            <w:tcW w:w="1000" w:type="dxa"/>
            <w:vAlign w:val="bottom"/>
          </w:tcPr>
          <w:p>
            <w:pPr>
              <w:jc w:val="center"/>
              <w:ind w:right="50"/>
              <w:spacing w:after="0" w:line="201" w:lineRule="exact"/>
              <w:rPr>
                <w:sz w:val="20"/>
                <w:szCs w:val="20"/>
                <w:color w:val="auto"/>
              </w:rPr>
            </w:pPr>
            <w:r>
              <w:rPr>
                <w:rFonts w:ascii="Arial" w:cs="Arial" w:eastAsia="Arial" w:hAnsi="Arial"/>
                <w:sz w:val="18"/>
                <w:szCs w:val="18"/>
                <w:color w:val="auto"/>
                <w:w w:val="89"/>
              </w:rPr>
              <w:t>$0</w:t>
            </w:r>
          </w:p>
        </w:tc>
        <w:tc>
          <w:tcPr>
            <w:tcW w:w="1660" w:type="dxa"/>
            <w:vAlign w:val="bottom"/>
          </w:tcPr>
          <w:p>
            <w:pPr>
              <w:jc w:val="center"/>
              <w:spacing w:after="0" w:line="201" w:lineRule="exact"/>
              <w:rPr>
                <w:sz w:val="20"/>
                <w:szCs w:val="20"/>
                <w:color w:val="auto"/>
              </w:rPr>
            </w:pPr>
            <w:r>
              <w:rPr>
                <w:rFonts w:ascii="Arial" w:cs="Arial" w:eastAsia="Arial" w:hAnsi="Arial"/>
                <w:sz w:val="18"/>
                <w:szCs w:val="18"/>
                <w:color w:val="auto"/>
                <w:w w:val="89"/>
              </w:rPr>
              <w:t>$0</w:t>
            </w:r>
          </w:p>
        </w:tc>
        <w:tc>
          <w:tcPr>
            <w:tcW w:w="1700" w:type="dxa"/>
            <w:vAlign w:val="bottom"/>
          </w:tcPr>
          <w:p>
            <w:pPr>
              <w:jc w:val="center"/>
              <w:ind w:right="10"/>
              <w:spacing w:after="0" w:line="201" w:lineRule="exact"/>
              <w:rPr>
                <w:sz w:val="20"/>
                <w:szCs w:val="20"/>
                <w:color w:val="auto"/>
              </w:rPr>
            </w:pPr>
            <w:r>
              <w:rPr>
                <w:rFonts w:ascii="Arial" w:cs="Arial" w:eastAsia="Arial" w:hAnsi="Arial"/>
                <w:sz w:val="18"/>
                <w:szCs w:val="18"/>
                <w:color w:val="auto"/>
                <w:w w:val="93"/>
              </w:rPr>
              <w:t>$0 (4)</w:t>
            </w:r>
          </w:p>
        </w:tc>
        <w:tc>
          <w:tcPr>
            <w:tcW w:w="1400" w:type="dxa"/>
            <w:vAlign w:val="bottom"/>
          </w:tcPr>
          <w:p>
            <w:pPr>
              <w:jc w:val="center"/>
              <w:spacing w:after="0" w:line="201" w:lineRule="exact"/>
              <w:rPr>
                <w:sz w:val="20"/>
                <w:szCs w:val="20"/>
                <w:color w:val="auto"/>
              </w:rPr>
            </w:pPr>
            <w:r>
              <w:rPr>
                <w:rFonts w:ascii="Arial" w:cs="Arial" w:eastAsia="Arial" w:hAnsi="Arial"/>
                <w:sz w:val="18"/>
                <w:szCs w:val="18"/>
                <w:color w:val="auto"/>
                <w:w w:val="89"/>
              </w:rPr>
              <w:t>$0</w:t>
            </w:r>
          </w:p>
        </w:tc>
        <w:tc>
          <w:tcPr>
            <w:tcW w:w="1960" w:type="dxa"/>
            <w:vAlign w:val="bottom"/>
          </w:tcPr>
          <w:p>
            <w:pPr>
              <w:jc w:val="center"/>
              <w:spacing w:after="0" w:line="201" w:lineRule="exact"/>
              <w:rPr>
                <w:sz w:val="20"/>
                <w:szCs w:val="20"/>
                <w:color w:val="auto"/>
              </w:rPr>
            </w:pPr>
            <w:r>
              <w:rPr>
                <w:rFonts w:ascii="Arial" w:cs="Arial" w:eastAsia="Arial" w:hAnsi="Arial"/>
                <w:sz w:val="18"/>
                <w:szCs w:val="18"/>
                <w:color w:val="auto"/>
                <w:w w:val="89"/>
              </w:rPr>
              <w:t>$0</w:t>
            </w:r>
          </w:p>
        </w:tc>
      </w:tr>
      <w:tr>
        <w:trPr>
          <w:trHeight w:val="230"/>
        </w:trPr>
        <w:tc>
          <w:tcPr>
            <w:tcW w:w="2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91"/>
              </w:rPr>
              <w:t>last day worked</w:t>
            </w:r>
          </w:p>
        </w:tc>
        <w:tc>
          <w:tcPr>
            <w:tcW w:w="100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960" w:type="dxa"/>
            <w:vAlign w:val="bottom"/>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23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5"/>
              </w:rPr>
              <w:t>Voluntary Termination Prior to</w:t>
            </w:r>
          </w:p>
        </w:tc>
        <w:tc>
          <w:tcPr>
            <w:tcW w:w="138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0"/>
              </w:rPr>
              <w:t>Paid through</w:t>
            </w:r>
          </w:p>
        </w:tc>
        <w:tc>
          <w:tcPr>
            <w:tcW w:w="1000" w:type="dxa"/>
            <w:vAlign w:val="bottom"/>
            <w:shd w:val="clear" w:color="auto" w:fill="CCEEFF"/>
          </w:tcPr>
          <w:p>
            <w:pPr>
              <w:jc w:val="center"/>
              <w:ind w:right="50"/>
              <w:spacing w:after="0" w:line="201" w:lineRule="exact"/>
              <w:rPr>
                <w:sz w:val="20"/>
                <w:szCs w:val="20"/>
                <w:color w:val="auto"/>
              </w:rPr>
            </w:pPr>
            <w:r>
              <w:rPr>
                <w:rFonts w:ascii="Arial" w:cs="Arial" w:eastAsia="Arial" w:hAnsi="Arial"/>
                <w:sz w:val="18"/>
                <w:szCs w:val="18"/>
                <w:color w:val="auto"/>
                <w:w w:val="89"/>
              </w:rPr>
              <w:t>$0</w:t>
            </w:r>
          </w:p>
        </w:tc>
        <w:tc>
          <w:tcPr>
            <w:tcW w:w="16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9"/>
              </w:rPr>
              <w:t>$0</w:t>
            </w:r>
          </w:p>
        </w:tc>
        <w:tc>
          <w:tcPr>
            <w:tcW w:w="170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2"/>
              </w:rPr>
              <w:t>$153,225 (5)</w:t>
            </w:r>
          </w:p>
        </w:tc>
        <w:tc>
          <w:tcPr>
            <w:tcW w:w="140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9"/>
              </w:rPr>
              <w:t>$0</w:t>
            </w:r>
          </w:p>
        </w:tc>
        <w:tc>
          <w:tcPr>
            <w:tcW w:w="19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0"/>
              </w:rPr>
              <w:t>$153,225</w:t>
            </w:r>
          </w:p>
        </w:tc>
      </w:tr>
      <w:tr>
        <w:trPr>
          <w:trHeight w:val="230"/>
        </w:trPr>
        <w:tc>
          <w:tcPr>
            <w:tcW w:w="20" w:type="dxa"/>
            <w:vAlign w:val="bottom"/>
          </w:tcPr>
          <w:p>
            <w:pPr>
              <w:spacing w:after="0"/>
              <w:rPr>
                <w:sz w:val="20"/>
                <w:szCs w:val="20"/>
                <w:color w:val="auto"/>
              </w:rPr>
            </w:pPr>
          </w:p>
        </w:tc>
        <w:tc>
          <w:tcPr>
            <w:tcW w:w="2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Retirement</w:t>
            </w: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last day worked</w:t>
            </w:r>
          </w:p>
        </w:tc>
        <w:tc>
          <w:tcPr>
            <w:tcW w:w="100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1960" w:type="dxa"/>
            <w:vAlign w:val="bottom"/>
            <w:shd w:val="clear" w:color="auto" w:fill="CCEEFF"/>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2300" w:type="dxa"/>
            <w:vAlign w:val="bottom"/>
            <w:gridSpan w:val="2"/>
          </w:tcPr>
          <w:p>
            <w:pPr>
              <w:spacing w:after="0" w:line="201" w:lineRule="exact"/>
              <w:rPr>
                <w:sz w:val="20"/>
                <w:szCs w:val="20"/>
                <w:color w:val="auto"/>
              </w:rPr>
            </w:pPr>
            <w:r>
              <w:rPr>
                <w:rFonts w:ascii="Arial" w:cs="Arial" w:eastAsia="Arial" w:hAnsi="Arial"/>
                <w:sz w:val="18"/>
                <w:szCs w:val="18"/>
                <w:color w:val="auto"/>
              </w:rPr>
              <w:t>Involuntary Termination or</w:t>
            </w:r>
          </w:p>
        </w:tc>
        <w:tc>
          <w:tcPr>
            <w:tcW w:w="1380" w:type="dxa"/>
            <w:vAlign w:val="bottom"/>
          </w:tcPr>
          <w:p>
            <w:pPr>
              <w:jc w:val="center"/>
              <w:spacing w:after="0" w:line="201" w:lineRule="exact"/>
              <w:rPr>
                <w:sz w:val="20"/>
                <w:szCs w:val="20"/>
                <w:color w:val="auto"/>
              </w:rPr>
            </w:pPr>
            <w:r>
              <w:rPr>
                <w:rFonts w:ascii="Arial" w:cs="Arial" w:eastAsia="Arial" w:hAnsi="Arial"/>
                <w:sz w:val="18"/>
                <w:szCs w:val="18"/>
                <w:color w:val="auto"/>
                <w:w w:val="90"/>
              </w:rPr>
              <w:t>Paid through</w:t>
            </w:r>
          </w:p>
        </w:tc>
        <w:tc>
          <w:tcPr>
            <w:tcW w:w="1000" w:type="dxa"/>
            <w:vAlign w:val="bottom"/>
          </w:tcPr>
          <w:p>
            <w:pPr>
              <w:jc w:val="center"/>
              <w:ind w:right="50"/>
              <w:spacing w:after="0" w:line="201" w:lineRule="exact"/>
              <w:rPr>
                <w:sz w:val="20"/>
                <w:szCs w:val="20"/>
                <w:color w:val="auto"/>
              </w:rPr>
            </w:pPr>
            <w:r>
              <w:rPr>
                <w:rFonts w:ascii="Arial" w:cs="Arial" w:eastAsia="Arial" w:hAnsi="Arial"/>
                <w:sz w:val="18"/>
                <w:szCs w:val="18"/>
                <w:color w:val="auto"/>
                <w:w w:val="89"/>
              </w:rPr>
              <w:t>$0</w:t>
            </w:r>
          </w:p>
        </w:tc>
        <w:tc>
          <w:tcPr>
            <w:tcW w:w="1660" w:type="dxa"/>
            <w:vAlign w:val="bottom"/>
          </w:tcPr>
          <w:p>
            <w:pPr>
              <w:jc w:val="center"/>
              <w:spacing w:after="0" w:line="201" w:lineRule="exact"/>
              <w:rPr>
                <w:sz w:val="20"/>
                <w:szCs w:val="20"/>
                <w:color w:val="auto"/>
              </w:rPr>
            </w:pPr>
            <w:r>
              <w:rPr>
                <w:rFonts w:ascii="Arial" w:cs="Arial" w:eastAsia="Arial" w:hAnsi="Arial"/>
                <w:sz w:val="18"/>
                <w:szCs w:val="18"/>
                <w:color w:val="auto"/>
                <w:w w:val="89"/>
              </w:rPr>
              <w:t>$0</w:t>
            </w:r>
          </w:p>
        </w:tc>
        <w:tc>
          <w:tcPr>
            <w:tcW w:w="1700" w:type="dxa"/>
            <w:vAlign w:val="bottom"/>
          </w:tcPr>
          <w:p>
            <w:pPr>
              <w:jc w:val="center"/>
              <w:spacing w:after="0" w:line="201" w:lineRule="exact"/>
              <w:rPr>
                <w:sz w:val="20"/>
                <w:szCs w:val="20"/>
                <w:color w:val="auto"/>
              </w:rPr>
            </w:pPr>
            <w:r>
              <w:rPr>
                <w:rFonts w:ascii="Arial" w:cs="Arial" w:eastAsia="Arial" w:hAnsi="Arial"/>
                <w:sz w:val="18"/>
                <w:szCs w:val="18"/>
                <w:color w:val="auto"/>
                <w:w w:val="92"/>
              </w:rPr>
              <w:t>$392,937 (6)</w:t>
            </w:r>
          </w:p>
        </w:tc>
        <w:tc>
          <w:tcPr>
            <w:tcW w:w="1400" w:type="dxa"/>
            <w:vAlign w:val="bottom"/>
          </w:tcPr>
          <w:p>
            <w:pPr>
              <w:jc w:val="center"/>
              <w:spacing w:after="0" w:line="201" w:lineRule="exact"/>
              <w:rPr>
                <w:sz w:val="20"/>
                <w:szCs w:val="20"/>
                <w:color w:val="auto"/>
              </w:rPr>
            </w:pPr>
            <w:r>
              <w:rPr>
                <w:rFonts w:ascii="Arial" w:cs="Arial" w:eastAsia="Arial" w:hAnsi="Arial"/>
                <w:sz w:val="18"/>
                <w:szCs w:val="18"/>
                <w:color w:val="auto"/>
                <w:w w:val="90"/>
              </w:rPr>
              <w:t>$1,055,950 (7)</w:t>
            </w:r>
          </w:p>
        </w:tc>
        <w:tc>
          <w:tcPr>
            <w:tcW w:w="1960" w:type="dxa"/>
            <w:vAlign w:val="bottom"/>
          </w:tcPr>
          <w:p>
            <w:pPr>
              <w:jc w:val="center"/>
              <w:spacing w:after="0" w:line="201" w:lineRule="exact"/>
              <w:rPr>
                <w:sz w:val="20"/>
                <w:szCs w:val="20"/>
                <w:color w:val="auto"/>
              </w:rPr>
            </w:pPr>
            <w:r>
              <w:rPr>
                <w:rFonts w:ascii="Arial" w:cs="Arial" w:eastAsia="Arial" w:hAnsi="Arial"/>
                <w:sz w:val="18"/>
                <w:szCs w:val="18"/>
                <w:color w:val="auto"/>
                <w:w w:val="90"/>
              </w:rPr>
              <w:t>$1,448,887</w:t>
            </w:r>
          </w:p>
        </w:tc>
      </w:tr>
      <w:tr>
        <w:trPr>
          <w:trHeight w:val="216"/>
        </w:trPr>
        <w:tc>
          <w:tcPr>
            <w:tcW w:w="2320" w:type="dxa"/>
            <w:vAlign w:val="bottom"/>
            <w:gridSpan w:val="3"/>
          </w:tcPr>
          <w:p>
            <w:pPr>
              <w:spacing w:after="0"/>
              <w:rPr>
                <w:sz w:val="20"/>
                <w:szCs w:val="20"/>
                <w:color w:val="auto"/>
              </w:rPr>
            </w:pPr>
            <w:r>
              <w:rPr>
                <w:rFonts w:ascii="Arial" w:cs="Arial" w:eastAsia="Arial" w:hAnsi="Arial"/>
                <w:sz w:val="18"/>
                <w:szCs w:val="18"/>
                <w:color w:val="auto"/>
              </w:rPr>
              <w:t>Resignation for Good Cause</w:t>
            </w:r>
          </w:p>
        </w:tc>
        <w:tc>
          <w:tcPr>
            <w:tcW w:w="1380" w:type="dxa"/>
            <w:vAlign w:val="bottom"/>
          </w:tcPr>
          <w:p>
            <w:pPr>
              <w:jc w:val="center"/>
              <w:spacing w:after="0"/>
              <w:rPr>
                <w:sz w:val="20"/>
                <w:szCs w:val="20"/>
                <w:color w:val="auto"/>
              </w:rPr>
            </w:pPr>
            <w:r>
              <w:rPr>
                <w:rFonts w:ascii="Arial" w:cs="Arial" w:eastAsia="Arial" w:hAnsi="Arial"/>
                <w:sz w:val="18"/>
                <w:szCs w:val="18"/>
                <w:color w:val="auto"/>
                <w:w w:val="91"/>
              </w:rPr>
              <w:t>last day worked</w:t>
            </w:r>
          </w:p>
        </w:tc>
        <w:tc>
          <w:tcPr>
            <w:tcW w:w="10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960" w:type="dxa"/>
            <w:vAlign w:val="bottom"/>
          </w:tcPr>
          <w:p>
            <w:pPr>
              <w:spacing w:after="0"/>
              <w:rPr>
                <w:sz w:val="18"/>
                <w:szCs w:val="18"/>
                <w:color w:val="auto"/>
              </w:rPr>
            </w:pPr>
          </w:p>
        </w:tc>
      </w:tr>
      <w:tr>
        <w:trPr>
          <w:trHeight w:val="230"/>
        </w:trPr>
        <w:tc>
          <w:tcPr>
            <w:tcW w:w="2320" w:type="dxa"/>
            <w:vAlign w:val="bottom"/>
            <w:gridSpan w:val="3"/>
          </w:tcPr>
          <w:p>
            <w:pPr>
              <w:spacing w:after="0"/>
              <w:rPr>
                <w:sz w:val="20"/>
                <w:szCs w:val="20"/>
                <w:color w:val="auto"/>
              </w:rPr>
            </w:pPr>
            <w:r>
              <w:rPr>
                <w:rFonts w:ascii="Arial" w:cs="Arial" w:eastAsia="Arial" w:hAnsi="Arial"/>
                <w:sz w:val="18"/>
                <w:szCs w:val="18"/>
                <w:color w:val="auto"/>
              </w:rPr>
              <w:t>Following Change in Control</w:t>
            </w:r>
          </w:p>
        </w:tc>
        <w:tc>
          <w:tcPr>
            <w:tcW w:w="13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960" w:type="dxa"/>
            <w:vAlign w:val="bottom"/>
          </w:tcPr>
          <w:p>
            <w:pPr>
              <w:spacing w:after="0"/>
              <w:rPr>
                <w:sz w:val="20"/>
                <w:szCs w:val="20"/>
                <w:color w:val="auto"/>
              </w:rPr>
            </w:pPr>
          </w:p>
        </w:tc>
      </w:tr>
    </w:tbl>
    <w:p>
      <w:pPr>
        <w:spacing w:after="0" w:line="229" w:lineRule="exact"/>
        <w:rPr>
          <w:sz w:val="20"/>
          <w:szCs w:val="20"/>
          <w:color w:val="auto"/>
        </w:rPr>
      </w:pPr>
    </w:p>
    <w:p>
      <w:pPr>
        <w:ind w:left="1300" w:right="20" w:hanging="295"/>
        <w:spacing w:after="0" w:line="258" w:lineRule="auto"/>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Performance targets were not met under the Corporate Incentive Plan in FY2009; thus Mr. Eperjesy would not be eligible for a bonus payment for FY2009.</w:t>
      </w:r>
    </w:p>
    <w:p>
      <w:pPr>
        <w:spacing w:after="0" w:line="1" w:lineRule="exact"/>
        <w:rPr>
          <w:rFonts w:ascii="Arial" w:cs="Arial" w:eastAsia="Arial" w:hAnsi="Arial"/>
          <w:sz w:val="18"/>
          <w:szCs w:val="18"/>
          <w:color w:val="auto"/>
        </w:rPr>
      </w:pPr>
    </w:p>
    <w:p>
      <w:pPr>
        <w:jc w:val="both"/>
        <w:ind w:left="1300" w:hanging="295"/>
        <w:spacing w:after="0" w:line="248" w:lineRule="auto"/>
        <w:tabs>
          <w:tab w:leader="none" w:pos="13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This amount was calculated by adding 100% of the performance stock and performance stock unit awards payable for the performance period ending June 30, 2009 (22,500) plus 2/3rds of the awards payable for the performance period ending June 30, 2010 (7,500) plus 1/3</w:t>
      </w:r>
      <w:r>
        <w:rPr>
          <w:rFonts w:ascii="Arial" w:cs="Arial" w:eastAsia="Arial" w:hAnsi="Arial"/>
          <w:sz w:val="24"/>
          <w:szCs w:val="24"/>
          <w:color w:val="auto"/>
          <w:vertAlign w:val="superscript"/>
        </w:rPr>
        <w:t>rd</w:t>
      </w:r>
      <w:r>
        <w:rPr>
          <w:rFonts w:ascii="Arial" w:cs="Arial" w:eastAsia="Arial" w:hAnsi="Arial"/>
          <w:sz w:val="17"/>
          <w:szCs w:val="17"/>
          <w:color w:val="auto"/>
        </w:rPr>
        <w:t xml:space="preserve"> of the awards payable for the performance period ending June 30, 2011 (5,333), assuming achievement of maximum performance levels in FY2009 and achievement of target performance levels in FY2010 and FY2011. In addition, Mr. Eperjesy has 2,500 shares of restricted stock that vest on July 24, 2011 if he remains employed with the Company through that date. The total number of shares was multiplied by $6.81, the closing price of Twin Disc shares on June 30, 2009.</w:t>
      </w:r>
    </w:p>
    <w:p>
      <w:pPr>
        <w:spacing w:after="0" w:line="1" w:lineRule="exact"/>
        <w:rPr>
          <w:rFonts w:ascii="Arial" w:cs="Arial" w:eastAsia="Arial" w:hAnsi="Arial"/>
          <w:sz w:val="17"/>
          <w:szCs w:val="17"/>
          <w:color w:val="auto"/>
        </w:rPr>
      </w:pPr>
    </w:p>
    <w:p>
      <w:pPr>
        <w:ind w:left="1300" w:hanging="295"/>
        <w:spacing w:after="0" w:line="250" w:lineRule="auto"/>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This amount is the value of six months of benefits under the Company’s short-term disability program for Salaried employees. Any benefits payable after six months are provided by a fully-insured disability carrier.</w:t>
      </w:r>
    </w:p>
    <w:p>
      <w:pPr>
        <w:ind w:left="1300" w:hanging="295"/>
        <w:spacing w:after="0" w:line="250" w:lineRule="auto"/>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Employees terminated for cause are not eligible for performance awards. This assumes Mr. Eperjesy was involuntarily terminated for cause on June 30, 2009.</w:t>
      </w:r>
    </w:p>
    <w:p>
      <w:pPr>
        <w:jc w:val="both"/>
        <w:ind w:left="1300" w:hanging="295"/>
        <w:spacing w:after="0" w:line="250" w:lineRule="auto"/>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This amount reflects performance stock and performance unit awards payable for the performance period ending June 30, 2009, valued at $6.81 per share or unit, the closing price of Twin Disc shares on June 30, 2009. This assumes Mr. Eperjesy was employed through June 30, 2009.</w:t>
      </w:r>
    </w:p>
    <w:p>
      <w:pPr>
        <w:spacing w:after="0" w:line="1" w:lineRule="exact"/>
        <w:rPr>
          <w:rFonts w:ascii="Arial" w:cs="Arial" w:eastAsia="Arial" w:hAnsi="Arial"/>
          <w:sz w:val="18"/>
          <w:szCs w:val="18"/>
          <w:color w:val="auto"/>
        </w:rPr>
      </w:pPr>
    </w:p>
    <w:p>
      <w:pPr>
        <w:jc w:val="both"/>
        <w:ind w:left="1300" w:hanging="295"/>
        <w:spacing w:after="0" w:line="281" w:lineRule="auto"/>
        <w:tabs>
          <w:tab w:leader="none" w:pos="13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Upon termination in the event of a change in control, performance stock and performance units immediately vest, and stock or cash is paid under the agreements as if the maximum performance objective was achieved. In addition, restricted stock becomes fully transferable. This amount represents the total of outstanding shares and units, which consists of restricted shares (2,500) and performance stock and performance stock unit awards (55,200) valued at $6.81, the closing price of Twin Disc shares on June 30, 2009.</w:t>
      </w:r>
    </w:p>
    <w:p>
      <w:pPr>
        <w:spacing w:after="0" w:line="2" w:lineRule="exact"/>
        <w:rPr>
          <w:rFonts w:ascii="Arial" w:cs="Arial" w:eastAsia="Arial" w:hAnsi="Arial"/>
          <w:sz w:val="16"/>
          <w:szCs w:val="16"/>
          <w:color w:val="auto"/>
        </w:rPr>
      </w:pPr>
    </w:p>
    <w:p>
      <w:pPr>
        <w:jc w:val="both"/>
        <w:ind w:left="1300" w:hanging="295"/>
        <w:spacing w:after="0" w:line="254" w:lineRule="auto"/>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Under the change in control severance agreement, Mr. Eperjesy is entitled to 2.0 times the sum of his base salary plus his most recent bonus as a severance payment ($1,042,250), plus benefit continuation ($13,700) for 24 months. As there was no bonus earned in FY2009, the figure is based on the bonus awarded in FY08, the most recently awarded annual bonus, as per the terms of the Change in Control Severance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401955</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00" w:right="23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207"/>
        </w:trPr>
        <w:tc>
          <w:tcPr>
            <w:tcW w:w="2320" w:type="dxa"/>
            <w:vAlign w:val="bottom"/>
            <w:gridSpan w:val="3"/>
          </w:tcPr>
          <w:p>
            <w:pPr>
              <w:spacing w:after="0"/>
              <w:rPr>
                <w:sz w:val="20"/>
                <w:szCs w:val="20"/>
                <w:color w:val="auto"/>
              </w:rPr>
            </w:pPr>
            <w:r>
              <w:rPr>
                <w:rFonts w:ascii="Arial" w:cs="Arial" w:eastAsia="Arial" w:hAnsi="Arial"/>
                <w:sz w:val="18"/>
                <w:szCs w:val="18"/>
                <w:b w:val="1"/>
                <w:bCs w:val="1"/>
                <w:color w:val="auto"/>
              </w:rPr>
              <w:t>John H. Batten</w:t>
            </w:r>
          </w:p>
        </w:tc>
        <w:tc>
          <w:tcPr>
            <w:tcW w:w="13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960" w:type="dxa"/>
            <w:vAlign w:val="bottom"/>
          </w:tcPr>
          <w:p>
            <w:pPr>
              <w:spacing w:after="0"/>
              <w:rPr>
                <w:sz w:val="17"/>
                <w:szCs w:val="17"/>
                <w:color w:val="auto"/>
              </w:rPr>
            </w:pPr>
          </w:p>
        </w:tc>
      </w:tr>
      <w:tr>
        <w:trPr>
          <w:trHeight w:val="898"/>
        </w:trPr>
        <w:tc>
          <w:tcPr>
            <w:tcW w:w="20" w:type="dxa"/>
            <w:vAlign w:val="bottom"/>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1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20" w:type="dxa"/>
            <w:vAlign w:val="bottom"/>
          </w:tcPr>
          <w:p>
            <w:pPr>
              <w:jc w:val="center"/>
              <w:spacing w:after="0"/>
              <w:rPr>
                <w:sz w:val="20"/>
                <w:szCs w:val="20"/>
                <w:color w:val="auto"/>
              </w:rPr>
            </w:pPr>
            <w:r>
              <w:rPr>
                <w:rFonts w:ascii="Arial" w:cs="Arial" w:eastAsia="Arial" w:hAnsi="Arial"/>
                <w:sz w:val="18"/>
                <w:szCs w:val="18"/>
                <w:color w:val="auto"/>
                <w:w w:val="99"/>
              </w:rPr>
              <w:t>(1)</w:t>
            </w:r>
          </w:p>
        </w:tc>
        <w:tc>
          <w:tcPr>
            <w:tcW w:w="1780" w:type="dxa"/>
            <w:vAlign w:val="bottom"/>
          </w:tcPr>
          <w:p>
            <w:pPr>
              <w:jc w:val="center"/>
              <w:spacing w:after="0"/>
              <w:rPr>
                <w:sz w:val="20"/>
                <w:szCs w:val="20"/>
                <w:color w:val="auto"/>
              </w:rPr>
            </w:pPr>
            <w:r>
              <w:rPr>
                <w:rFonts w:ascii="Arial" w:cs="Arial" w:eastAsia="Arial" w:hAnsi="Arial"/>
                <w:sz w:val="18"/>
                <w:szCs w:val="18"/>
                <w:color w:val="auto"/>
                <w:w w:val="90"/>
              </w:rPr>
              <w:t>Value of Accelerated</w:t>
            </w:r>
          </w:p>
        </w:tc>
        <w:tc>
          <w:tcPr>
            <w:tcW w:w="1360" w:type="dxa"/>
            <w:vAlign w:val="bottom"/>
          </w:tcPr>
          <w:p>
            <w:pPr>
              <w:spacing w:after="0"/>
              <w:rPr>
                <w:sz w:val="24"/>
                <w:szCs w:val="24"/>
                <w:color w:val="auto"/>
              </w:rPr>
            </w:pPr>
          </w:p>
        </w:tc>
        <w:tc>
          <w:tcPr>
            <w:tcW w:w="196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2300" w:type="dxa"/>
            <w:vAlign w:val="bottom"/>
            <w:gridSpan w:val="2"/>
          </w:tcPr>
          <w:p>
            <w:pPr>
              <w:ind w:left="520"/>
              <w:spacing w:after="0"/>
              <w:rPr>
                <w:sz w:val="20"/>
                <w:szCs w:val="20"/>
                <w:color w:val="auto"/>
              </w:rPr>
            </w:pPr>
            <w:r>
              <w:rPr>
                <w:rFonts w:ascii="Arial" w:cs="Arial" w:eastAsia="Arial" w:hAnsi="Arial"/>
                <w:sz w:val="18"/>
                <w:szCs w:val="18"/>
                <w:color w:val="auto"/>
              </w:rPr>
              <w:t>Termination Event</w:t>
            </w:r>
          </w:p>
        </w:tc>
        <w:tc>
          <w:tcPr>
            <w:tcW w:w="1380" w:type="dxa"/>
            <w:vAlign w:val="bottom"/>
          </w:tcPr>
          <w:p>
            <w:pPr>
              <w:jc w:val="center"/>
              <w:spacing w:after="0"/>
              <w:rPr>
                <w:sz w:val="20"/>
                <w:szCs w:val="20"/>
                <w:color w:val="auto"/>
              </w:rPr>
            </w:pPr>
            <w:r>
              <w:rPr>
                <w:rFonts w:ascii="Arial" w:cs="Arial" w:eastAsia="Arial" w:hAnsi="Arial"/>
                <w:sz w:val="18"/>
                <w:szCs w:val="18"/>
                <w:color w:val="auto"/>
                <w:w w:val="88"/>
              </w:rPr>
              <w:t>Base Salary ($)</w:t>
            </w:r>
          </w:p>
        </w:tc>
        <w:tc>
          <w:tcPr>
            <w:tcW w:w="1000" w:type="dxa"/>
            <w:vAlign w:val="bottom"/>
          </w:tcPr>
          <w:p>
            <w:pPr>
              <w:ind w:left="200"/>
              <w:spacing w:after="0"/>
              <w:rPr>
                <w:sz w:val="20"/>
                <w:szCs w:val="20"/>
                <w:color w:val="auto"/>
              </w:rPr>
            </w:pPr>
            <w:r>
              <w:rPr>
                <w:rFonts w:ascii="Arial" w:cs="Arial" w:eastAsia="Arial" w:hAnsi="Arial"/>
                <w:sz w:val="18"/>
                <w:szCs w:val="18"/>
                <w:color w:val="auto"/>
              </w:rPr>
              <w:t>Bonus</w:t>
            </w:r>
          </w:p>
        </w:tc>
        <w:tc>
          <w:tcPr>
            <w:tcW w:w="1620" w:type="dxa"/>
            <w:vAlign w:val="bottom"/>
          </w:tcPr>
          <w:p>
            <w:pPr>
              <w:jc w:val="center"/>
              <w:spacing w:after="0"/>
              <w:rPr>
                <w:sz w:val="20"/>
                <w:szCs w:val="20"/>
                <w:color w:val="auto"/>
              </w:rPr>
            </w:pPr>
            <w:r>
              <w:rPr>
                <w:rFonts w:ascii="Arial" w:cs="Arial" w:eastAsia="Arial" w:hAnsi="Arial"/>
                <w:sz w:val="18"/>
                <w:szCs w:val="18"/>
                <w:color w:val="auto"/>
                <w:w w:val="95"/>
              </w:rPr>
              <w:t>Non-Equity Incentive</w:t>
            </w:r>
          </w:p>
        </w:tc>
        <w:tc>
          <w:tcPr>
            <w:tcW w:w="1780" w:type="dxa"/>
            <w:vAlign w:val="bottom"/>
          </w:tcPr>
          <w:p>
            <w:pPr>
              <w:jc w:val="center"/>
              <w:spacing w:after="0"/>
              <w:rPr>
                <w:sz w:val="20"/>
                <w:szCs w:val="20"/>
                <w:color w:val="auto"/>
              </w:rPr>
            </w:pPr>
            <w:r>
              <w:rPr>
                <w:rFonts w:ascii="Arial" w:cs="Arial" w:eastAsia="Arial" w:hAnsi="Arial"/>
                <w:sz w:val="18"/>
                <w:szCs w:val="18"/>
                <w:color w:val="auto"/>
                <w:w w:val="89"/>
              </w:rPr>
              <w:t>Restricted Stock,</w:t>
            </w:r>
          </w:p>
        </w:tc>
        <w:tc>
          <w:tcPr>
            <w:tcW w:w="1360" w:type="dxa"/>
            <w:vAlign w:val="bottom"/>
          </w:tcPr>
          <w:p>
            <w:pPr>
              <w:jc w:val="center"/>
              <w:spacing w:after="0"/>
              <w:rPr>
                <w:sz w:val="20"/>
                <w:szCs w:val="20"/>
                <w:color w:val="auto"/>
              </w:rPr>
            </w:pPr>
            <w:r>
              <w:rPr>
                <w:rFonts w:ascii="Arial" w:cs="Arial" w:eastAsia="Arial" w:hAnsi="Arial"/>
                <w:sz w:val="18"/>
                <w:szCs w:val="18"/>
                <w:color w:val="auto"/>
                <w:w w:val="92"/>
              </w:rPr>
              <w:t>Other Benefits</w:t>
            </w:r>
          </w:p>
        </w:tc>
        <w:tc>
          <w:tcPr>
            <w:tcW w:w="1960" w:type="dxa"/>
            <w:vAlign w:val="bottom"/>
          </w:tcPr>
          <w:p>
            <w:pPr>
              <w:jc w:val="center"/>
              <w:spacing w:after="0"/>
              <w:rPr>
                <w:sz w:val="20"/>
                <w:szCs w:val="20"/>
                <w:color w:val="auto"/>
              </w:rPr>
            </w:pPr>
            <w:r>
              <w:rPr>
                <w:rFonts w:ascii="Arial" w:cs="Arial" w:eastAsia="Arial" w:hAnsi="Arial"/>
                <w:sz w:val="18"/>
                <w:szCs w:val="18"/>
                <w:color w:val="auto"/>
                <w:w w:val="89"/>
              </w:rPr>
              <w:t>Total</w:t>
            </w:r>
          </w:p>
        </w:tc>
      </w:tr>
      <w:tr>
        <w:trPr>
          <w:trHeight w:val="216"/>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0" w:type="dxa"/>
            <w:vAlign w:val="bottom"/>
          </w:tcPr>
          <w:p>
            <w:pPr>
              <w:jc w:val="center"/>
              <w:ind w:right="50"/>
              <w:spacing w:after="0"/>
              <w:rPr>
                <w:sz w:val="20"/>
                <w:szCs w:val="20"/>
                <w:color w:val="auto"/>
              </w:rPr>
            </w:pPr>
            <w:r>
              <w:rPr>
                <w:rFonts w:ascii="Arial" w:cs="Arial" w:eastAsia="Arial" w:hAnsi="Arial"/>
                <w:sz w:val="18"/>
                <w:szCs w:val="18"/>
                <w:color w:val="auto"/>
                <w:w w:val="99"/>
              </w:rPr>
              <w:t>($)</w:t>
            </w:r>
          </w:p>
        </w:tc>
        <w:tc>
          <w:tcPr>
            <w:tcW w:w="1620" w:type="dxa"/>
            <w:vAlign w:val="bottom"/>
          </w:tcPr>
          <w:p>
            <w:pPr>
              <w:jc w:val="center"/>
              <w:spacing w:after="0"/>
              <w:rPr>
                <w:sz w:val="20"/>
                <w:szCs w:val="20"/>
                <w:color w:val="auto"/>
              </w:rPr>
            </w:pPr>
            <w:r>
              <w:rPr>
                <w:rFonts w:ascii="Arial" w:cs="Arial" w:eastAsia="Arial" w:hAnsi="Arial"/>
                <w:sz w:val="18"/>
                <w:szCs w:val="18"/>
                <w:color w:val="auto"/>
                <w:w w:val="88"/>
              </w:rPr>
              <w:t>Plan</w:t>
            </w:r>
          </w:p>
        </w:tc>
        <w:tc>
          <w:tcPr>
            <w:tcW w:w="1780" w:type="dxa"/>
            <w:vAlign w:val="bottom"/>
          </w:tcPr>
          <w:p>
            <w:pPr>
              <w:jc w:val="center"/>
              <w:ind w:right="10"/>
              <w:spacing w:after="0"/>
              <w:rPr>
                <w:sz w:val="20"/>
                <w:szCs w:val="20"/>
                <w:color w:val="auto"/>
              </w:rPr>
            </w:pPr>
            <w:r>
              <w:rPr>
                <w:rFonts w:ascii="Arial" w:cs="Arial" w:eastAsia="Arial" w:hAnsi="Arial"/>
                <w:sz w:val="18"/>
                <w:szCs w:val="18"/>
                <w:color w:val="auto"/>
                <w:w w:val="89"/>
              </w:rPr>
              <w:t>Performance Stock and</w:t>
            </w:r>
          </w:p>
        </w:tc>
        <w:tc>
          <w:tcPr>
            <w:tcW w:w="13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96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780" w:type="dxa"/>
            <w:vAlign w:val="bottom"/>
          </w:tcPr>
          <w:p>
            <w:pPr>
              <w:jc w:val="center"/>
              <w:spacing w:after="0"/>
              <w:rPr>
                <w:sz w:val="20"/>
                <w:szCs w:val="20"/>
                <w:color w:val="auto"/>
              </w:rPr>
            </w:pPr>
            <w:r>
              <w:rPr>
                <w:rFonts w:ascii="Arial" w:cs="Arial" w:eastAsia="Arial" w:hAnsi="Arial"/>
                <w:sz w:val="18"/>
                <w:szCs w:val="18"/>
                <w:color w:val="auto"/>
                <w:w w:val="90"/>
              </w:rPr>
              <w:t>Performance Stock</w:t>
            </w:r>
          </w:p>
        </w:tc>
        <w:tc>
          <w:tcPr>
            <w:tcW w:w="1360" w:type="dxa"/>
            <w:vAlign w:val="bottom"/>
          </w:tcPr>
          <w:p>
            <w:pPr>
              <w:spacing w:after="0"/>
              <w:rPr>
                <w:sz w:val="18"/>
                <w:szCs w:val="18"/>
                <w:color w:val="auto"/>
              </w:rPr>
            </w:pPr>
          </w:p>
        </w:tc>
        <w:tc>
          <w:tcPr>
            <w:tcW w:w="19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780" w:type="dxa"/>
            <w:vAlign w:val="bottom"/>
          </w:tcPr>
          <w:p>
            <w:pPr>
              <w:jc w:val="center"/>
              <w:ind w:right="10"/>
              <w:spacing w:after="0"/>
              <w:rPr>
                <w:sz w:val="20"/>
                <w:szCs w:val="20"/>
                <w:color w:val="auto"/>
              </w:rPr>
            </w:pPr>
            <w:r>
              <w:rPr>
                <w:rFonts w:ascii="Arial" w:cs="Arial" w:eastAsia="Arial" w:hAnsi="Arial"/>
                <w:sz w:val="18"/>
                <w:szCs w:val="18"/>
                <w:color w:val="auto"/>
                <w:w w:val="91"/>
              </w:rPr>
              <w:t>Units, and Stock</w:t>
            </w:r>
          </w:p>
        </w:tc>
        <w:tc>
          <w:tcPr>
            <w:tcW w:w="1360" w:type="dxa"/>
            <w:vAlign w:val="bottom"/>
          </w:tcPr>
          <w:p>
            <w:pPr>
              <w:spacing w:after="0"/>
              <w:rPr>
                <w:sz w:val="18"/>
                <w:szCs w:val="18"/>
                <w:color w:val="auto"/>
              </w:rPr>
            </w:pPr>
          </w:p>
        </w:tc>
        <w:tc>
          <w:tcPr>
            <w:tcW w:w="19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780" w:type="dxa"/>
            <w:vAlign w:val="bottom"/>
          </w:tcPr>
          <w:p>
            <w:pPr>
              <w:jc w:val="center"/>
              <w:spacing w:after="0"/>
              <w:rPr>
                <w:sz w:val="20"/>
                <w:szCs w:val="20"/>
                <w:color w:val="auto"/>
              </w:rPr>
            </w:pPr>
            <w:r>
              <w:rPr>
                <w:rFonts w:ascii="Arial" w:cs="Arial" w:eastAsia="Arial" w:hAnsi="Arial"/>
                <w:sz w:val="18"/>
                <w:szCs w:val="18"/>
                <w:color w:val="auto"/>
                <w:w w:val="93"/>
              </w:rPr>
              <w:t>Options</w:t>
            </w:r>
          </w:p>
        </w:tc>
        <w:tc>
          <w:tcPr>
            <w:tcW w:w="1360" w:type="dxa"/>
            <w:vAlign w:val="bottom"/>
          </w:tcPr>
          <w:p>
            <w:pPr>
              <w:spacing w:after="0"/>
              <w:rPr>
                <w:sz w:val="18"/>
                <w:szCs w:val="18"/>
                <w:color w:val="auto"/>
              </w:rPr>
            </w:pPr>
          </w:p>
        </w:tc>
        <w:tc>
          <w:tcPr>
            <w:tcW w:w="196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7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360" w:type="dxa"/>
            <w:vAlign w:val="bottom"/>
          </w:tcPr>
          <w:p>
            <w:pPr>
              <w:spacing w:after="0"/>
              <w:rPr>
                <w:sz w:val="20"/>
                <w:szCs w:val="20"/>
                <w:color w:val="auto"/>
              </w:rPr>
            </w:pPr>
          </w:p>
        </w:tc>
        <w:tc>
          <w:tcPr>
            <w:tcW w:w="196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2380" w:type="dxa"/>
            <w:vAlign w:val="bottom"/>
            <w:tcBorders>
              <w:bottom w:val="single" w:sz="8" w:color="auto"/>
            </w:tcBorders>
            <w:gridSpan w:val="2"/>
          </w:tcPr>
          <w:p>
            <w:pPr>
              <w:spacing w:after="0"/>
              <w:rPr>
                <w:sz w:val="19"/>
                <w:szCs w:val="19"/>
                <w:color w:val="auto"/>
              </w:rPr>
            </w:pPr>
          </w:p>
        </w:tc>
        <w:tc>
          <w:tcPr>
            <w:tcW w:w="162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spacing w:after="0"/>
              <w:rPr>
                <w:sz w:val="19"/>
                <w:szCs w:val="19"/>
                <w:color w:val="auto"/>
              </w:rPr>
            </w:pPr>
          </w:p>
        </w:tc>
      </w:tr>
      <w:tr>
        <w:trPr>
          <w:trHeight w:val="202"/>
        </w:trPr>
        <w:tc>
          <w:tcPr>
            <w:tcW w:w="20" w:type="dxa"/>
            <w:vAlign w:val="bottom"/>
          </w:tcPr>
          <w:p>
            <w:pPr>
              <w:spacing w:after="0"/>
              <w:rPr>
                <w:sz w:val="17"/>
                <w:szCs w:val="17"/>
                <w:color w:val="auto"/>
              </w:rPr>
            </w:pPr>
          </w:p>
        </w:tc>
        <w:tc>
          <w:tcPr>
            <w:tcW w:w="23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Normal Retirement prior to a</w:t>
            </w:r>
          </w:p>
        </w:tc>
        <w:tc>
          <w:tcPr>
            <w:tcW w:w="238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color w:val="auto"/>
                <w:w w:val="94"/>
              </w:rPr>
              <w:t>Not Eligible on Not Eligible on</w:t>
            </w:r>
          </w:p>
        </w:tc>
        <w:tc>
          <w:tcPr>
            <w:tcW w:w="16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4"/>
              </w:rPr>
              <w:t>Not Eligible on</w:t>
            </w:r>
          </w:p>
        </w:tc>
        <w:tc>
          <w:tcPr>
            <w:tcW w:w="178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4"/>
              </w:rPr>
              <w:t>Not Eligible on</w:t>
            </w:r>
          </w:p>
        </w:tc>
        <w:tc>
          <w:tcPr>
            <w:tcW w:w="13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4"/>
              </w:rPr>
              <w:t>Not Eligible on</w:t>
            </w:r>
          </w:p>
        </w:tc>
        <w:tc>
          <w:tcPr>
            <w:tcW w:w="19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3"/>
              </w:rPr>
              <w:t>Not Eligible on 6/30/09</w:t>
            </w:r>
          </w:p>
        </w:tc>
      </w:tr>
      <w:tr>
        <w:trPr>
          <w:trHeight w:val="230"/>
        </w:trPr>
        <w:tc>
          <w:tcPr>
            <w:tcW w:w="20" w:type="dxa"/>
            <w:vAlign w:val="bottom"/>
          </w:tcPr>
          <w:p>
            <w:pPr>
              <w:spacing w:after="0"/>
              <w:rPr>
                <w:sz w:val="20"/>
                <w:szCs w:val="20"/>
                <w:color w:val="auto"/>
              </w:rPr>
            </w:pPr>
          </w:p>
        </w:tc>
        <w:tc>
          <w:tcPr>
            <w:tcW w:w="2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Change in Control</w:t>
            </w: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6/30/09</w:t>
            </w:r>
          </w:p>
        </w:tc>
        <w:tc>
          <w:tcPr>
            <w:tcW w:w="1000" w:type="dxa"/>
            <w:vAlign w:val="bottom"/>
            <w:shd w:val="clear" w:color="auto" w:fill="CCEEFF"/>
          </w:tcPr>
          <w:p>
            <w:pPr>
              <w:jc w:val="center"/>
              <w:ind w:right="50"/>
              <w:spacing w:after="0"/>
              <w:rPr>
                <w:sz w:val="20"/>
                <w:szCs w:val="20"/>
                <w:color w:val="auto"/>
              </w:rPr>
            </w:pPr>
            <w:r>
              <w:rPr>
                <w:rFonts w:ascii="Arial" w:cs="Arial" w:eastAsia="Arial" w:hAnsi="Arial"/>
                <w:sz w:val="18"/>
                <w:szCs w:val="18"/>
                <w:color w:val="auto"/>
                <w:w w:val="89"/>
              </w:rPr>
              <w:t>6/30/09</w:t>
            </w:r>
          </w:p>
        </w:tc>
        <w:tc>
          <w:tcPr>
            <w:tcW w:w="1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6/30/09</w:t>
            </w:r>
          </w:p>
        </w:tc>
        <w:tc>
          <w:tcPr>
            <w:tcW w:w="1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6/30/09</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6/30/09</w:t>
            </w:r>
          </w:p>
        </w:tc>
        <w:tc>
          <w:tcPr>
            <w:tcW w:w="1960" w:type="dxa"/>
            <w:vAlign w:val="bottom"/>
            <w:shd w:val="clear" w:color="auto" w:fill="CCEEFF"/>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2300" w:type="dxa"/>
            <w:vAlign w:val="bottom"/>
            <w:gridSpan w:val="2"/>
          </w:tcPr>
          <w:p>
            <w:pPr>
              <w:spacing w:after="0" w:line="201" w:lineRule="exact"/>
              <w:rPr>
                <w:sz w:val="20"/>
                <w:szCs w:val="20"/>
                <w:color w:val="auto"/>
              </w:rPr>
            </w:pPr>
            <w:r>
              <w:rPr>
                <w:rFonts w:ascii="Arial" w:cs="Arial" w:eastAsia="Arial" w:hAnsi="Arial"/>
                <w:sz w:val="18"/>
                <w:szCs w:val="18"/>
                <w:color w:val="auto"/>
              </w:rPr>
              <w:t>Death</w:t>
            </w:r>
          </w:p>
        </w:tc>
        <w:tc>
          <w:tcPr>
            <w:tcW w:w="1380" w:type="dxa"/>
            <w:vAlign w:val="bottom"/>
          </w:tcPr>
          <w:p>
            <w:pPr>
              <w:jc w:val="center"/>
              <w:spacing w:after="0" w:line="201" w:lineRule="exact"/>
              <w:rPr>
                <w:sz w:val="20"/>
                <w:szCs w:val="20"/>
                <w:color w:val="auto"/>
              </w:rPr>
            </w:pPr>
            <w:r>
              <w:rPr>
                <w:rFonts w:ascii="Arial" w:cs="Arial" w:eastAsia="Arial" w:hAnsi="Arial"/>
                <w:sz w:val="18"/>
                <w:szCs w:val="18"/>
                <w:color w:val="auto"/>
                <w:w w:val="90"/>
              </w:rPr>
              <w:t>Paid through</w:t>
            </w:r>
          </w:p>
        </w:tc>
        <w:tc>
          <w:tcPr>
            <w:tcW w:w="1000" w:type="dxa"/>
            <w:vAlign w:val="bottom"/>
          </w:tcPr>
          <w:p>
            <w:pPr>
              <w:jc w:val="center"/>
              <w:ind w:right="50"/>
              <w:spacing w:after="0" w:line="201" w:lineRule="exact"/>
              <w:rPr>
                <w:sz w:val="20"/>
                <w:szCs w:val="20"/>
                <w:color w:val="auto"/>
              </w:rPr>
            </w:pPr>
            <w:r>
              <w:rPr>
                <w:rFonts w:ascii="Arial" w:cs="Arial" w:eastAsia="Arial" w:hAnsi="Arial"/>
                <w:sz w:val="18"/>
                <w:szCs w:val="18"/>
                <w:color w:val="auto"/>
                <w:w w:val="89"/>
              </w:rPr>
              <w:t>$0</w:t>
            </w:r>
          </w:p>
        </w:tc>
        <w:tc>
          <w:tcPr>
            <w:tcW w:w="1620" w:type="dxa"/>
            <w:vAlign w:val="bottom"/>
          </w:tcPr>
          <w:p>
            <w:pPr>
              <w:jc w:val="center"/>
              <w:spacing w:after="0" w:line="201" w:lineRule="exact"/>
              <w:rPr>
                <w:sz w:val="20"/>
                <w:szCs w:val="20"/>
                <w:color w:val="auto"/>
              </w:rPr>
            </w:pPr>
            <w:r>
              <w:rPr>
                <w:rFonts w:ascii="Arial" w:cs="Arial" w:eastAsia="Arial" w:hAnsi="Arial"/>
                <w:sz w:val="18"/>
                <w:szCs w:val="18"/>
                <w:color w:val="auto"/>
                <w:w w:val="89"/>
              </w:rPr>
              <w:t>$0</w:t>
            </w:r>
          </w:p>
        </w:tc>
        <w:tc>
          <w:tcPr>
            <w:tcW w:w="1780" w:type="dxa"/>
            <w:vAlign w:val="bottom"/>
          </w:tcPr>
          <w:p>
            <w:pPr>
              <w:jc w:val="center"/>
              <w:spacing w:after="0" w:line="201" w:lineRule="exact"/>
              <w:rPr>
                <w:sz w:val="20"/>
                <w:szCs w:val="20"/>
                <w:color w:val="auto"/>
              </w:rPr>
            </w:pPr>
            <w:r>
              <w:rPr>
                <w:rFonts w:ascii="Arial" w:cs="Arial" w:eastAsia="Arial" w:hAnsi="Arial"/>
                <w:sz w:val="18"/>
                <w:szCs w:val="18"/>
                <w:color w:val="auto"/>
                <w:w w:val="92"/>
              </w:rPr>
              <w:t>$278,075 (2)</w:t>
            </w:r>
          </w:p>
        </w:tc>
        <w:tc>
          <w:tcPr>
            <w:tcW w:w="1360" w:type="dxa"/>
            <w:vAlign w:val="bottom"/>
          </w:tcPr>
          <w:p>
            <w:pPr>
              <w:jc w:val="center"/>
              <w:spacing w:after="0" w:line="201" w:lineRule="exact"/>
              <w:rPr>
                <w:sz w:val="20"/>
                <w:szCs w:val="20"/>
                <w:color w:val="auto"/>
              </w:rPr>
            </w:pPr>
            <w:r>
              <w:rPr>
                <w:rFonts w:ascii="Arial" w:cs="Arial" w:eastAsia="Arial" w:hAnsi="Arial"/>
                <w:sz w:val="18"/>
                <w:szCs w:val="18"/>
                <w:color w:val="auto"/>
                <w:w w:val="89"/>
              </w:rPr>
              <w:t>$0</w:t>
            </w:r>
          </w:p>
        </w:tc>
        <w:tc>
          <w:tcPr>
            <w:tcW w:w="1960" w:type="dxa"/>
            <w:vAlign w:val="bottom"/>
          </w:tcPr>
          <w:p>
            <w:pPr>
              <w:jc w:val="center"/>
              <w:spacing w:after="0" w:line="201" w:lineRule="exact"/>
              <w:rPr>
                <w:sz w:val="20"/>
                <w:szCs w:val="20"/>
                <w:color w:val="auto"/>
              </w:rPr>
            </w:pPr>
            <w:r>
              <w:rPr>
                <w:rFonts w:ascii="Arial" w:cs="Arial" w:eastAsia="Arial" w:hAnsi="Arial"/>
                <w:sz w:val="18"/>
                <w:szCs w:val="18"/>
                <w:color w:val="auto"/>
                <w:w w:val="90"/>
              </w:rPr>
              <w:t>$278,075</w:t>
            </w:r>
          </w:p>
        </w:tc>
      </w:tr>
      <w:tr>
        <w:trPr>
          <w:trHeight w:val="230"/>
        </w:trPr>
        <w:tc>
          <w:tcPr>
            <w:tcW w:w="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91"/>
              </w:rPr>
              <w:t>last day worked</w:t>
            </w:r>
          </w:p>
        </w:tc>
        <w:tc>
          <w:tcPr>
            <w:tcW w:w="10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960" w:type="dxa"/>
            <w:vAlign w:val="bottom"/>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23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Disability</w:t>
            </w:r>
          </w:p>
        </w:tc>
        <w:tc>
          <w:tcPr>
            <w:tcW w:w="138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0"/>
              </w:rPr>
              <w:t>Paid through</w:t>
            </w:r>
          </w:p>
        </w:tc>
        <w:tc>
          <w:tcPr>
            <w:tcW w:w="1000" w:type="dxa"/>
            <w:vAlign w:val="bottom"/>
            <w:shd w:val="clear" w:color="auto" w:fill="CCEEFF"/>
          </w:tcPr>
          <w:p>
            <w:pPr>
              <w:jc w:val="center"/>
              <w:ind w:right="50"/>
              <w:spacing w:after="0" w:line="201" w:lineRule="exact"/>
              <w:rPr>
                <w:sz w:val="20"/>
                <w:szCs w:val="20"/>
                <w:color w:val="auto"/>
              </w:rPr>
            </w:pPr>
            <w:r>
              <w:rPr>
                <w:rFonts w:ascii="Arial" w:cs="Arial" w:eastAsia="Arial" w:hAnsi="Arial"/>
                <w:sz w:val="18"/>
                <w:szCs w:val="18"/>
                <w:color w:val="auto"/>
                <w:w w:val="89"/>
              </w:rPr>
              <w:t>$0</w:t>
            </w:r>
          </w:p>
        </w:tc>
        <w:tc>
          <w:tcPr>
            <w:tcW w:w="16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9"/>
              </w:rPr>
              <w:t>$0</w:t>
            </w:r>
          </w:p>
        </w:tc>
        <w:tc>
          <w:tcPr>
            <w:tcW w:w="178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2"/>
              </w:rPr>
              <w:t>$278,075 (2)</w:t>
            </w:r>
          </w:p>
        </w:tc>
        <w:tc>
          <w:tcPr>
            <w:tcW w:w="13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2"/>
              </w:rPr>
              <w:t>$148,077 (3)</w:t>
            </w:r>
          </w:p>
        </w:tc>
        <w:tc>
          <w:tcPr>
            <w:tcW w:w="19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0"/>
              </w:rPr>
              <w:t>$426,152</w:t>
            </w:r>
          </w:p>
        </w:tc>
      </w:tr>
      <w:tr>
        <w:trPr>
          <w:trHeight w:val="230"/>
        </w:trPr>
        <w:tc>
          <w:tcPr>
            <w:tcW w:w="20" w:type="dxa"/>
            <w:vAlign w:val="bottom"/>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last day worked</w:t>
            </w:r>
          </w:p>
        </w:tc>
        <w:tc>
          <w:tcPr>
            <w:tcW w:w="1000" w:type="dxa"/>
            <w:vAlign w:val="bottom"/>
            <w:shd w:val="clear" w:color="auto" w:fill="CCEEFF"/>
          </w:tcPr>
          <w:p>
            <w:pPr>
              <w:spacing w:after="0"/>
              <w:rPr>
                <w:sz w:val="20"/>
                <w:szCs w:val="20"/>
                <w:color w:val="auto"/>
              </w:rPr>
            </w:pPr>
          </w:p>
        </w:tc>
        <w:tc>
          <w:tcPr>
            <w:tcW w:w="1620" w:type="dxa"/>
            <w:vAlign w:val="bottom"/>
            <w:shd w:val="clear" w:color="auto" w:fill="CCEEFF"/>
          </w:tcPr>
          <w:p>
            <w:pPr>
              <w:spacing w:after="0"/>
              <w:rPr>
                <w:sz w:val="20"/>
                <w:szCs w:val="20"/>
                <w:color w:val="auto"/>
              </w:rPr>
            </w:pPr>
          </w:p>
        </w:tc>
        <w:tc>
          <w:tcPr>
            <w:tcW w:w="178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960" w:type="dxa"/>
            <w:vAlign w:val="bottom"/>
            <w:shd w:val="clear" w:color="auto" w:fill="CCEEFF"/>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2300" w:type="dxa"/>
            <w:vAlign w:val="bottom"/>
            <w:gridSpan w:val="2"/>
          </w:tcPr>
          <w:p>
            <w:pPr>
              <w:spacing w:after="0" w:line="201" w:lineRule="exact"/>
              <w:rPr>
                <w:sz w:val="20"/>
                <w:szCs w:val="20"/>
                <w:color w:val="auto"/>
              </w:rPr>
            </w:pPr>
            <w:r>
              <w:rPr>
                <w:rFonts w:ascii="Arial" w:cs="Arial" w:eastAsia="Arial" w:hAnsi="Arial"/>
                <w:sz w:val="18"/>
                <w:szCs w:val="18"/>
                <w:color w:val="auto"/>
              </w:rPr>
              <w:t>Termination for Cause</w:t>
            </w:r>
          </w:p>
        </w:tc>
        <w:tc>
          <w:tcPr>
            <w:tcW w:w="1380" w:type="dxa"/>
            <w:vAlign w:val="bottom"/>
          </w:tcPr>
          <w:p>
            <w:pPr>
              <w:jc w:val="center"/>
              <w:spacing w:after="0" w:line="201" w:lineRule="exact"/>
              <w:rPr>
                <w:sz w:val="20"/>
                <w:szCs w:val="20"/>
                <w:color w:val="auto"/>
              </w:rPr>
            </w:pPr>
            <w:r>
              <w:rPr>
                <w:rFonts w:ascii="Arial" w:cs="Arial" w:eastAsia="Arial" w:hAnsi="Arial"/>
                <w:sz w:val="18"/>
                <w:szCs w:val="18"/>
                <w:color w:val="auto"/>
                <w:w w:val="90"/>
              </w:rPr>
              <w:t>Paid through</w:t>
            </w:r>
          </w:p>
        </w:tc>
        <w:tc>
          <w:tcPr>
            <w:tcW w:w="1000" w:type="dxa"/>
            <w:vAlign w:val="bottom"/>
          </w:tcPr>
          <w:p>
            <w:pPr>
              <w:jc w:val="center"/>
              <w:ind w:right="50"/>
              <w:spacing w:after="0" w:line="201" w:lineRule="exact"/>
              <w:rPr>
                <w:sz w:val="20"/>
                <w:szCs w:val="20"/>
                <w:color w:val="auto"/>
              </w:rPr>
            </w:pPr>
            <w:r>
              <w:rPr>
                <w:rFonts w:ascii="Arial" w:cs="Arial" w:eastAsia="Arial" w:hAnsi="Arial"/>
                <w:sz w:val="18"/>
                <w:szCs w:val="18"/>
                <w:color w:val="auto"/>
                <w:w w:val="89"/>
              </w:rPr>
              <w:t>$0</w:t>
            </w:r>
          </w:p>
        </w:tc>
        <w:tc>
          <w:tcPr>
            <w:tcW w:w="1620" w:type="dxa"/>
            <w:vAlign w:val="bottom"/>
          </w:tcPr>
          <w:p>
            <w:pPr>
              <w:jc w:val="center"/>
              <w:spacing w:after="0" w:line="201" w:lineRule="exact"/>
              <w:rPr>
                <w:sz w:val="20"/>
                <w:szCs w:val="20"/>
                <w:color w:val="auto"/>
              </w:rPr>
            </w:pPr>
            <w:r>
              <w:rPr>
                <w:rFonts w:ascii="Arial" w:cs="Arial" w:eastAsia="Arial" w:hAnsi="Arial"/>
                <w:sz w:val="18"/>
                <w:szCs w:val="18"/>
                <w:color w:val="auto"/>
                <w:w w:val="89"/>
              </w:rPr>
              <w:t>$0</w:t>
            </w:r>
          </w:p>
        </w:tc>
        <w:tc>
          <w:tcPr>
            <w:tcW w:w="1780" w:type="dxa"/>
            <w:vAlign w:val="bottom"/>
          </w:tcPr>
          <w:p>
            <w:pPr>
              <w:jc w:val="center"/>
              <w:ind w:right="10"/>
              <w:spacing w:after="0" w:line="201" w:lineRule="exact"/>
              <w:rPr>
                <w:sz w:val="20"/>
                <w:szCs w:val="20"/>
                <w:color w:val="auto"/>
              </w:rPr>
            </w:pPr>
            <w:r>
              <w:rPr>
                <w:rFonts w:ascii="Arial" w:cs="Arial" w:eastAsia="Arial" w:hAnsi="Arial"/>
                <w:sz w:val="18"/>
                <w:szCs w:val="18"/>
                <w:color w:val="auto"/>
                <w:w w:val="93"/>
              </w:rPr>
              <w:t>$0 (4)</w:t>
            </w:r>
          </w:p>
        </w:tc>
        <w:tc>
          <w:tcPr>
            <w:tcW w:w="1360" w:type="dxa"/>
            <w:vAlign w:val="bottom"/>
          </w:tcPr>
          <w:p>
            <w:pPr>
              <w:jc w:val="center"/>
              <w:spacing w:after="0" w:line="201" w:lineRule="exact"/>
              <w:rPr>
                <w:sz w:val="20"/>
                <w:szCs w:val="20"/>
                <w:color w:val="auto"/>
              </w:rPr>
            </w:pPr>
            <w:r>
              <w:rPr>
                <w:rFonts w:ascii="Arial" w:cs="Arial" w:eastAsia="Arial" w:hAnsi="Arial"/>
                <w:sz w:val="18"/>
                <w:szCs w:val="18"/>
                <w:color w:val="auto"/>
                <w:w w:val="89"/>
              </w:rPr>
              <w:t>$0</w:t>
            </w:r>
          </w:p>
        </w:tc>
        <w:tc>
          <w:tcPr>
            <w:tcW w:w="1960" w:type="dxa"/>
            <w:vAlign w:val="bottom"/>
          </w:tcPr>
          <w:p>
            <w:pPr>
              <w:jc w:val="center"/>
              <w:spacing w:after="0" w:line="201" w:lineRule="exact"/>
              <w:rPr>
                <w:sz w:val="20"/>
                <w:szCs w:val="20"/>
                <w:color w:val="auto"/>
              </w:rPr>
            </w:pPr>
            <w:r>
              <w:rPr>
                <w:rFonts w:ascii="Arial" w:cs="Arial" w:eastAsia="Arial" w:hAnsi="Arial"/>
                <w:sz w:val="18"/>
                <w:szCs w:val="18"/>
                <w:color w:val="auto"/>
                <w:w w:val="89"/>
              </w:rPr>
              <w:t>$0</w:t>
            </w:r>
          </w:p>
        </w:tc>
      </w:tr>
      <w:tr>
        <w:trPr>
          <w:trHeight w:val="230"/>
        </w:trPr>
        <w:tc>
          <w:tcPr>
            <w:tcW w:w="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91"/>
              </w:rPr>
              <w:t>last day worked</w:t>
            </w:r>
          </w:p>
        </w:tc>
        <w:tc>
          <w:tcPr>
            <w:tcW w:w="10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960" w:type="dxa"/>
            <w:vAlign w:val="bottom"/>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23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5"/>
              </w:rPr>
              <w:t>Voluntary Termination Prior to</w:t>
            </w:r>
          </w:p>
        </w:tc>
        <w:tc>
          <w:tcPr>
            <w:tcW w:w="138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0"/>
              </w:rPr>
              <w:t>Paid through</w:t>
            </w:r>
          </w:p>
        </w:tc>
        <w:tc>
          <w:tcPr>
            <w:tcW w:w="1000" w:type="dxa"/>
            <w:vAlign w:val="bottom"/>
            <w:shd w:val="clear" w:color="auto" w:fill="CCEEFF"/>
          </w:tcPr>
          <w:p>
            <w:pPr>
              <w:jc w:val="center"/>
              <w:ind w:right="50"/>
              <w:spacing w:after="0" w:line="201" w:lineRule="exact"/>
              <w:rPr>
                <w:sz w:val="20"/>
                <w:szCs w:val="20"/>
                <w:color w:val="auto"/>
              </w:rPr>
            </w:pPr>
            <w:r>
              <w:rPr>
                <w:rFonts w:ascii="Arial" w:cs="Arial" w:eastAsia="Arial" w:hAnsi="Arial"/>
                <w:sz w:val="18"/>
                <w:szCs w:val="18"/>
                <w:color w:val="auto"/>
                <w:w w:val="89"/>
              </w:rPr>
              <w:t>$0</w:t>
            </w:r>
          </w:p>
        </w:tc>
        <w:tc>
          <w:tcPr>
            <w:tcW w:w="16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9"/>
              </w:rPr>
              <w:t>$0</w:t>
            </w:r>
          </w:p>
        </w:tc>
        <w:tc>
          <w:tcPr>
            <w:tcW w:w="178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2"/>
              </w:rPr>
              <w:t>$153,225 (5)</w:t>
            </w:r>
          </w:p>
        </w:tc>
        <w:tc>
          <w:tcPr>
            <w:tcW w:w="13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9"/>
              </w:rPr>
              <w:t>$0</w:t>
            </w:r>
          </w:p>
        </w:tc>
        <w:tc>
          <w:tcPr>
            <w:tcW w:w="19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0"/>
              </w:rPr>
              <w:t>$153,225</w:t>
            </w:r>
          </w:p>
        </w:tc>
      </w:tr>
      <w:tr>
        <w:trPr>
          <w:trHeight w:val="230"/>
        </w:trPr>
        <w:tc>
          <w:tcPr>
            <w:tcW w:w="20" w:type="dxa"/>
            <w:vAlign w:val="bottom"/>
          </w:tcPr>
          <w:p>
            <w:pPr>
              <w:spacing w:after="0"/>
              <w:rPr>
                <w:sz w:val="20"/>
                <w:szCs w:val="20"/>
                <w:color w:val="auto"/>
              </w:rPr>
            </w:pPr>
          </w:p>
        </w:tc>
        <w:tc>
          <w:tcPr>
            <w:tcW w:w="2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Retirement</w:t>
            </w: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last day worked</w:t>
            </w:r>
          </w:p>
        </w:tc>
        <w:tc>
          <w:tcPr>
            <w:tcW w:w="1000" w:type="dxa"/>
            <w:vAlign w:val="bottom"/>
            <w:shd w:val="clear" w:color="auto" w:fill="CCEEFF"/>
          </w:tcPr>
          <w:p>
            <w:pPr>
              <w:spacing w:after="0"/>
              <w:rPr>
                <w:sz w:val="20"/>
                <w:szCs w:val="20"/>
                <w:color w:val="auto"/>
              </w:rPr>
            </w:pPr>
          </w:p>
        </w:tc>
        <w:tc>
          <w:tcPr>
            <w:tcW w:w="1620" w:type="dxa"/>
            <w:vAlign w:val="bottom"/>
            <w:shd w:val="clear" w:color="auto" w:fill="CCEEFF"/>
          </w:tcPr>
          <w:p>
            <w:pPr>
              <w:spacing w:after="0"/>
              <w:rPr>
                <w:sz w:val="20"/>
                <w:szCs w:val="20"/>
                <w:color w:val="auto"/>
              </w:rPr>
            </w:pPr>
          </w:p>
        </w:tc>
        <w:tc>
          <w:tcPr>
            <w:tcW w:w="178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960" w:type="dxa"/>
            <w:vAlign w:val="bottom"/>
            <w:shd w:val="clear" w:color="auto" w:fill="CCEEFF"/>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2300" w:type="dxa"/>
            <w:vAlign w:val="bottom"/>
            <w:gridSpan w:val="2"/>
          </w:tcPr>
          <w:p>
            <w:pPr>
              <w:spacing w:after="0" w:line="201" w:lineRule="exact"/>
              <w:rPr>
                <w:sz w:val="20"/>
                <w:szCs w:val="20"/>
                <w:color w:val="auto"/>
              </w:rPr>
            </w:pPr>
            <w:r>
              <w:rPr>
                <w:rFonts w:ascii="Arial" w:cs="Arial" w:eastAsia="Arial" w:hAnsi="Arial"/>
                <w:sz w:val="18"/>
                <w:szCs w:val="18"/>
                <w:color w:val="auto"/>
              </w:rPr>
              <w:t>Involuntary Termination or</w:t>
            </w:r>
          </w:p>
        </w:tc>
        <w:tc>
          <w:tcPr>
            <w:tcW w:w="1380" w:type="dxa"/>
            <w:vAlign w:val="bottom"/>
          </w:tcPr>
          <w:p>
            <w:pPr>
              <w:jc w:val="center"/>
              <w:spacing w:after="0" w:line="201" w:lineRule="exact"/>
              <w:rPr>
                <w:sz w:val="20"/>
                <w:szCs w:val="20"/>
                <w:color w:val="auto"/>
              </w:rPr>
            </w:pPr>
            <w:r>
              <w:rPr>
                <w:rFonts w:ascii="Arial" w:cs="Arial" w:eastAsia="Arial" w:hAnsi="Arial"/>
                <w:sz w:val="18"/>
                <w:szCs w:val="18"/>
                <w:color w:val="auto"/>
                <w:w w:val="90"/>
              </w:rPr>
              <w:t>Paid through</w:t>
            </w:r>
          </w:p>
        </w:tc>
        <w:tc>
          <w:tcPr>
            <w:tcW w:w="1000" w:type="dxa"/>
            <w:vAlign w:val="bottom"/>
          </w:tcPr>
          <w:p>
            <w:pPr>
              <w:jc w:val="center"/>
              <w:ind w:right="50"/>
              <w:spacing w:after="0" w:line="201" w:lineRule="exact"/>
              <w:rPr>
                <w:sz w:val="20"/>
                <w:szCs w:val="20"/>
                <w:color w:val="auto"/>
              </w:rPr>
            </w:pPr>
            <w:r>
              <w:rPr>
                <w:rFonts w:ascii="Arial" w:cs="Arial" w:eastAsia="Arial" w:hAnsi="Arial"/>
                <w:sz w:val="18"/>
                <w:szCs w:val="18"/>
                <w:color w:val="auto"/>
                <w:w w:val="89"/>
              </w:rPr>
              <w:t>$0</w:t>
            </w:r>
          </w:p>
        </w:tc>
        <w:tc>
          <w:tcPr>
            <w:tcW w:w="1620" w:type="dxa"/>
            <w:vAlign w:val="bottom"/>
          </w:tcPr>
          <w:p>
            <w:pPr>
              <w:jc w:val="center"/>
              <w:spacing w:after="0" w:line="201" w:lineRule="exact"/>
              <w:rPr>
                <w:sz w:val="20"/>
                <w:szCs w:val="20"/>
                <w:color w:val="auto"/>
              </w:rPr>
            </w:pPr>
            <w:r>
              <w:rPr>
                <w:rFonts w:ascii="Arial" w:cs="Arial" w:eastAsia="Arial" w:hAnsi="Arial"/>
                <w:sz w:val="18"/>
                <w:szCs w:val="18"/>
                <w:color w:val="auto"/>
                <w:w w:val="89"/>
              </w:rPr>
              <w:t>$0</w:t>
            </w:r>
          </w:p>
        </w:tc>
        <w:tc>
          <w:tcPr>
            <w:tcW w:w="1780" w:type="dxa"/>
            <w:vAlign w:val="bottom"/>
          </w:tcPr>
          <w:p>
            <w:pPr>
              <w:jc w:val="center"/>
              <w:spacing w:after="0" w:line="201" w:lineRule="exact"/>
              <w:rPr>
                <w:sz w:val="20"/>
                <w:szCs w:val="20"/>
                <w:color w:val="auto"/>
              </w:rPr>
            </w:pPr>
            <w:r>
              <w:rPr>
                <w:rFonts w:ascii="Arial" w:cs="Arial" w:eastAsia="Arial" w:hAnsi="Arial"/>
                <w:sz w:val="18"/>
                <w:szCs w:val="18"/>
                <w:color w:val="auto"/>
                <w:w w:val="92"/>
              </w:rPr>
              <w:t>$466,485 (6)</w:t>
            </w:r>
          </w:p>
        </w:tc>
        <w:tc>
          <w:tcPr>
            <w:tcW w:w="1360" w:type="dxa"/>
            <w:vAlign w:val="bottom"/>
          </w:tcPr>
          <w:p>
            <w:pPr>
              <w:jc w:val="center"/>
              <w:spacing w:after="0" w:line="201" w:lineRule="exact"/>
              <w:rPr>
                <w:sz w:val="20"/>
                <w:szCs w:val="20"/>
                <w:color w:val="auto"/>
              </w:rPr>
            </w:pPr>
            <w:r>
              <w:rPr>
                <w:rFonts w:ascii="Arial" w:cs="Arial" w:eastAsia="Arial" w:hAnsi="Arial"/>
                <w:sz w:val="18"/>
                <w:szCs w:val="18"/>
                <w:color w:val="auto"/>
                <w:w w:val="90"/>
              </w:rPr>
              <w:t>$1,067,800 (7)</w:t>
            </w:r>
          </w:p>
        </w:tc>
        <w:tc>
          <w:tcPr>
            <w:tcW w:w="1960" w:type="dxa"/>
            <w:vAlign w:val="bottom"/>
          </w:tcPr>
          <w:p>
            <w:pPr>
              <w:jc w:val="center"/>
              <w:spacing w:after="0" w:line="201" w:lineRule="exact"/>
              <w:rPr>
                <w:sz w:val="20"/>
                <w:szCs w:val="20"/>
                <w:color w:val="auto"/>
              </w:rPr>
            </w:pPr>
            <w:r>
              <w:rPr>
                <w:rFonts w:ascii="Arial" w:cs="Arial" w:eastAsia="Arial" w:hAnsi="Arial"/>
                <w:sz w:val="18"/>
                <w:szCs w:val="18"/>
                <w:color w:val="auto"/>
                <w:w w:val="90"/>
              </w:rPr>
              <w:t>$1,534,285</w:t>
            </w:r>
          </w:p>
        </w:tc>
      </w:tr>
      <w:tr>
        <w:trPr>
          <w:trHeight w:val="216"/>
        </w:trPr>
        <w:tc>
          <w:tcPr>
            <w:tcW w:w="2320" w:type="dxa"/>
            <w:vAlign w:val="bottom"/>
            <w:gridSpan w:val="3"/>
          </w:tcPr>
          <w:p>
            <w:pPr>
              <w:spacing w:after="0"/>
              <w:rPr>
                <w:sz w:val="20"/>
                <w:szCs w:val="20"/>
                <w:color w:val="auto"/>
              </w:rPr>
            </w:pPr>
            <w:r>
              <w:rPr>
                <w:rFonts w:ascii="Arial" w:cs="Arial" w:eastAsia="Arial" w:hAnsi="Arial"/>
                <w:sz w:val="18"/>
                <w:szCs w:val="18"/>
                <w:color w:val="auto"/>
              </w:rPr>
              <w:t>Resignation for Good Cause</w:t>
            </w:r>
          </w:p>
        </w:tc>
        <w:tc>
          <w:tcPr>
            <w:tcW w:w="1380" w:type="dxa"/>
            <w:vAlign w:val="bottom"/>
          </w:tcPr>
          <w:p>
            <w:pPr>
              <w:jc w:val="center"/>
              <w:spacing w:after="0"/>
              <w:rPr>
                <w:sz w:val="20"/>
                <w:szCs w:val="20"/>
                <w:color w:val="auto"/>
              </w:rPr>
            </w:pPr>
            <w:r>
              <w:rPr>
                <w:rFonts w:ascii="Arial" w:cs="Arial" w:eastAsia="Arial" w:hAnsi="Arial"/>
                <w:sz w:val="18"/>
                <w:szCs w:val="18"/>
                <w:color w:val="auto"/>
                <w:w w:val="91"/>
              </w:rPr>
              <w:t>last day worked</w:t>
            </w:r>
          </w:p>
        </w:tc>
        <w:tc>
          <w:tcPr>
            <w:tcW w:w="10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960" w:type="dxa"/>
            <w:vAlign w:val="bottom"/>
          </w:tcPr>
          <w:p>
            <w:pPr>
              <w:spacing w:after="0"/>
              <w:rPr>
                <w:sz w:val="18"/>
                <w:szCs w:val="18"/>
                <w:color w:val="auto"/>
              </w:rPr>
            </w:pPr>
          </w:p>
        </w:tc>
      </w:tr>
      <w:tr>
        <w:trPr>
          <w:trHeight w:val="230"/>
        </w:trPr>
        <w:tc>
          <w:tcPr>
            <w:tcW w:w="2320" w:type="dxa"/>
            <w:vAlign w:val="bottom"/>
            <w:gridSpan w:val="3"/>
          </w:tcPr>
          <w:p>
            <w:pPr>
              <w:spacing w:after="0"/>
              <w:rPr>
                <w:sz w:val="20"/>
                <w:szCs w:val="20"/>
                <w:color w:val="auto"/>
              </w:rPr>
            </w:pPr>
            <w:r>
              <w:rPr>
                <w:rFonts w:ascii="Arial" w:cs="Arial" w:eastAsia="Arial" w:hAnsi="Arial"/>
                <w:sz w:val="18"/>
                <w:szCs w:val="18"/>
                <w:color w:val="auto"/>
              </w:rPr>
              <w:t>Following Change in Control</w:t>
            </w:r>
          </w:p>
        </w:tc>
        <w:tc>
          <w:tcPr>
            <w:tcW w:w="13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960" w:type="dxa"/>
            <w:vAlign w:val="bottom"/>
          </w:tcPr>
          <w:p>
            <w:pPr>
              <w:spacing w:after="0"/>
              <w:rPr>
                <w:sz w:val="20"/>
                <w:szCs w:val="20"/>
                <w:color w:val="auto"/>
              </w:rPr>
            </w:pPr>
          </w:p>
        </w:tc>
      </w:tr>
    </w:tbl>
    <w:p>
      <w:pPr>
        <w:spacing w:after="0" w:line="229" w:lineRule="exact"/>
        <w:rPr>
          <w:sz w:val="20"/>
          <w:szCs w:val="20"/>
          <w:color w:val="auto"/>
        </w:rPr>
      </w:pPr>
    </w:p>
    <w:p>
      <w:pPr>
        <w:ind w:left="1300" w:hanging="295"/>
        <w:spacing w:after="0" w:line="258" w:lineRule="auto"/>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Performance targets were not met under the Corporate Incentive Plan in FY2009; thus Mr. Batten would not be eligible for a bonus payment for FY2009.</w:t>
      </w:r>
    </w:p>
    <w:p>
      <w:pPr>
        <w:spacing w:after="0" w:line="1" w:lineRule="exact"/>
        <w:rPr>
          <w:rFonts w:ascii="Arial" w:cs="Arial" w:eastAsia="Arial" w:hAnsi="Arial"/>
          <w:sz w:val="18"/>
          <w:szCs w:val="18"/>
          <w:color w:val="auto"/>
        </w:rPr>
      </w:pPr>
    </w:p>
    <w:p>
      <w:pPr>
        <w:jc w:val="both"/>
        <w:ind w:left="1300" w:hanging="295"/>
        <w:spacing w:after="0" w:line="265" w:lineRule="auto"/>
        <w:tabs>
          <w:tab w:leader="none" w:pos="13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This amount was calculated by adding 100% of the performance stock and performance stock unit awards payable for the performance period ending June 30, 2009 (22,500) plus 2/3rds of the awards payable for the performance period ending June 30, 2010 (7,500) plus 1/3rd of the awards payable for the performance period ending June 30, 2011 (8,333), assuming achievement of maximum performance levels in FY2009 and achievement of target performance levels in FY2010 and FY2011. In addition, Mr. Batten has 2,500 shares of restricted stock that vest on July 24, 2011 if he remains employed with the Company through that date. The total number of shares was multiplied by $6.81, the closing price of Twin Disc shares on June 30, 2009.</w:t>
      </w:r>
    </w:p>
    <w:p>
      <w:pPr>
        <w:spacing w:after="0" w:line="1" w:lineRule="exact"/>
        <w:rPr>
          <w:rFonts w:ascii="Arial" w:cs="Arial" w:eastAsia="Arial" w:hAnsi="Arial"/>
          <w:sz w:val="17"/>
          <w:szCs w:val="17"/>
          <w:color w:val="auto"/>
        </w:rPr>
      </w:pPr>
    </w:p>
    <w:p>
      <w:pPr>
        <w:ind w:left="1300" w:hanging="295"/>
        <w:spacing w:after="0" w:line="250" w:lineRule="auto"/>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This amount is the value of six months of benefits under the Company’s short-term disability program for Salaried employees. Any benefits payable after six months are provided by a fully-insured disability carrier.</w:t>
      </w:r>
    </w:p>
    <w:p>
      <w:pPr>
        <w:ind w:left="1300" w:right="20" w:hanging="295"/>
        <w:spacing w:after="0" w:line="250" w:lineRule="auto"/>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Employees terminated for cause are not eligible for performance awards. This assumes Mr. Batten was involuntarily terminated for cause on June 30, 2009.</w:t>
      </w:r>
    </w:p>
    <w:p>
      <w:pPr>
        <w:jc w:val="both"/>
        <w:ind w:left="1300" w:hanging="295"/>
        <w:spacing w:after="0" w:line="250" w:lineRule="auto"/>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This amount reflects performance stock and performance unit awards payable for the performance period ending June 30, 2009, valued at $6.81 per share or unit, the closing price of Twin Disc shares on June 30, 2009. This assumes Mr. Batten was employed through June 30, 2009.</w:t>
      </w:r>
    </w:p>
    <w:p>
      <w:pPr>
        <w:spacing w:after="0" w:line="1" w:lineRule="exact"/>
        <w:rPr>
          <w:rFonts w:ascii="Arial" w:cs="Arial" w:eastAsia="Arial" w:hAnsi="Arial"/>
          <w:sz w:val="18"/>
          <w:szCs w:val="18"/>
          <w:color w:val="auto"/>
        </w:rPr>
      </w:pPr>
    </w:p>
    <w:p>
      <w:pPr>
        <w:jc w:val="both"/>
        <w:ind w:left="1300" w:hanging="295"/>
        <w:spacing w:after="0" w:line="281" w:lineRule="auto"/>
        <w:tabs>
          <w:tab w:leader="none" w:pos="13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Upon termination in the event of a change in control, performance stock and performance units immediately vest, and stock or cash is paid under the agreements as if the maximum performance objective was achieved. In addition, restricted stock becomes fully transferable. This amount represents the total of outstanding shares and units, which consists of restricted shares (2,500) and performance stock and performance stock unit awards (66,000) valued at $6.81, the closing price of Twin Disc shares on June 30, 2009.</w:t>
      </w:r>
    </w:p>
    <w:p>
      <w:pPr>
        <w:spacing w:after="0" w:line="2" w:lineRule="exact"/>
        <w:rPr>
          <w:rFonts w:ascii="Arial" w:cs="Arial" w:eastAsia="Arial" w:hAnsi="Arial"/>
          <w:sz w:val="16"/>
          <w:szCs w:val="16"/>
          <w:color w:val="auto"/>
        </w:rPr>
      </w:pPr>
    </w:p>
    <w:p>
      <w:pPr>
        <w:jc w:val="both"/>
        <w:ind w:left="1300" w:hanging="295"/>
        <w:spacing w:after="0" w:line="302" w:lineRule="auto"/>
        <w:tabs>
          <w:tab w:leader="none" w:pos="13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Under the change in control severance agreement, Mr. Batten is entitled to 2.0 times his base salary plus most recent bonus as severance payments ($1,025,050) plus benefit continuation for 24 months ($42,750). As there was no bonus earned in FY2009, the figure is based on the bonus awarded in FY08, the most recently awarded annual bonus, as per the terms of the Change in Control Severance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380365</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43" w:right="23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207"/>
        </w:trPr>
        <w:tc>
          <w:tcPr>
            <w:tcW w:w="2320" w:type="dxa"/>
            <w:vAlign w:val="bottom"/>
            <w:gridSpan w:val="3"/>
          </w:tcPr>
          <w:p>
            <w:pPr>
              <w:spacing w:after="0"/>
              <w:rPr>
                <w:sz w:val="20"/>
                <w:szCs w:val="20"/>
                <w:color w:val="auto"/>
              </w:rPr>
            </w:pPr>
            <w:r>
              <w:rPr>
                <w:rFonts w:ascii="Arial" w:cs="Arial" w:eastAsia="Arial" w:hAnsi="Arial"/>
                <w:sz w:val="18"/>
                <w:szCs w:val="18"/>
                <w:b w:val="1"/>
                <w:bCs w:val="1"/>
                <w:color w:val="auto"/>
              </w:rPr>
              <w:t>James E. Feiertag</w:t>
            </w:r>
          </w:p>
        </w:tc>
        <w:tc>
          <w:tcPr>
            <w:tcW w:w="13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960" w:type="dxa"/>
            <w:vAlign w:val="bottom"/>
          </w:tcPr>
          <w:p>
            <w:pPr>
              <w:spacing w:after="0"/>
              <w:rPr>
                <w:sz w:val="17"/>
                <w:szCs w:val="17"/>
                <w:color w:val="auto"/>
              </w:rPr>
            </w:pPr>
          </w:p>
        </w:tc>
      </w:tr>
      <w:tr>
        <w:trPr>
          <w:trHeight w:val="681"/>
        </w:trPr>
        <w:tc>
          <w:tcPr>
            <w:tcW w:w="20" w:type="dxa"/>
            <w:vAlign w:val="bottom"/>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c>
          <w:tcPr>
            <w:tcW w:w="9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860" w:type="dxa"/>
            <w:vAlign w:val="bottom"/>
          </w:tcPr>
          <w:p>
            <w:pPr>
              <w:jc w:val="center"/>
              <w:spacing w:after="0"/>
              <w:rPr>
                <w:sz w:val="20"/>
                <w:szCs w:val="20"/>
                <w:color w:val="auto"/>
              </w:rPr>
            </w:pPr>
            <w:r>
              <w:rPr>
                <w:rFonts w:ascii="Arial" w:cs="Arial" w:eastAsia="Arial" w:hAnsi="Arial"/>
                <w:sz w:val="18"/>
                <w:szCs w:val="18"/>
                <w:color w:val="auto"/>
                <w:w w:val="90"/>
              </w:rPr>
              <w:t>Value of Accelerated</w:t>
            </w:r>
          </w:p>
        </w:tc>
        <w:tc>
          <w:tcPr>
            <w:tcW w:w="1360" w:type="dxa"/>
            <w:vAlign w:val="bottom"/>
          </w:tcPr>
          <w:p>
            <w:pPr>
              <w:spacing w:after="0"/>
              <w:rPr>
                <w:sz w:val="24"/>
                <w:szCs w:val="24"/>
                <w:color w:val="auto"/>
              </w:rPr>
            </w:pPr>
          </w:p>
        </w:tc>
        <w:tc>
          <w:tcPr>
            <w:tcW w:w="196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Arial" w:cs="Arial" w:eastAsia="Arial" w:hAnsi="Arial"/>
                <w:sz w:val="18"/>
                <w:szCs w:val="18"/>
                <w:color w:val="auto"/>
                <w:w w:val="99"/>
              </w:rPr>
              <w:t>(1)</w:t>
            </w:r>
          </w:p>
        </w:tc>
        <w:tc>
          <w:tcPr>
            <w:tcW w:w="1860" w:type="dxa"/>
            <w:vAlign w:val="bottom"/>
          </w:tcPr>
          <w:p>
            <w:pPr>
              <w:jc w:val="center"/>
              <w:spacing w:after="0"/>
              <w:rPr>
                <w:sz w:val="20"/>
                <w:szCs w:val="20"/>
                <w:color w:val="auto"/>
              </w:rPr>
            </w:pPr>
            <w:r>
              <w:rPr>
                <w:rFonts w:ascii="Arial" w:cs="Arial" w:eastAsia="Arial" w:hAnsi="Arial"/>
                <w:sz w:val="18"/>
                <w:szCs w:val="18"/>
                <w:color w:val="auto"/>
                <w:w w:val="89"/>
              </w:rPr>
              <w:t>Restricted Stock,</w:t>
            </w:r>
          </w:p>
        </w:tc>
        <w:tc>
          <w:tcPr>
            <w:tcW w:w="1360" w:type="dxa"/>
            <w:vAlign w:val="bottom"/>
          </w:tcPr>
          <w:p>
            <w:pPr>
              <w:spacing w:after="0"/>
              <w:rPr>
                <w:sz w:val="18"/>
                <w:szCs w:val="18"/>
                <w:color w:val="auto"/>
              </w:rPr>
            </w:pPr>
          </w:p>
        </w:tc>
        <w:tc>
          <w:tcPr>
            <w:tcW w:w="19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300" w:type="dxa"/>
            <w:vAlign w:val="bottom"/>
            <w:gridSpan w:val="2"/>
          </w:tcPr>
          <w:p>
            <w:pPr>
              <w:ind w:left="520"/>
              <w:spacing w:after="0"/>
              <w:rPr>
                <w:sz w:val="20"/>
                <w:szCs w:val="20"/>
                <w:color w:val="auto"/>
              </w:rPr>
            </w:pPr>
            <w:r>
              <w:rPr>
                <w:rFonts w:ascii="Arial" w:cs="Arial" w:eastAsia="Arial" w:hAnsi="Arial"/>
                <w:sz w:val="18"/>
                <w:szCs w:val="18"/>
                <w:color w:val="auto"/>
              </w:rPr>
              <w:t>Termination Event</w:t>
            </w:r>
          </w:p>
        </w:tc>
        <w:tc>
          <w:tcPr>
            <w:tcW w:w="1380" w:type="dxa"/>
            <w:vAlign w:val="bottom"/>
          </w:tcPr>
          <w:p>
            <w:pPr>
              <w:jc w:val="center"/>
              <w:spacing w:after="0"/>
              <w:rPr>
                <w:sz w:val="20"/>
                <w:szCs w:val="20"/>
                <w:color w:val="auto"/>
              </w:rPr>
            </w:pPr>
            <w:r>
              <w:rPr>
                <w:rFonts w:ascii="Arial" w:cs="Arial" w:eastAsia="Arial" w:hAnsi="Arial"/>
                <w:sz w:val="18"/>
                <w:szCs w:val="18"/>
                <w:color w:val="auto"/>
                <w:w w:val="88"/>
              </w:rPr>
              <w:t>Base Salary ($)</w:t>
            </w:r>
          </w:p>
        </w:tc>
        <w:tc>
          <w:tcPr>
            <w:tcW w:w="1000" w:type="dxa"/>
            <w:vAlign w:val="bottom"/>
          </w:tcPr>
          <w:p>
            <w:pPr>
              <w:ind w:left="200"/>
              <w:spacing w:after="0"/>
              <w:rPr>
                <w:sz w:val="20"/>
                <w:szCs w:val="20"/>
                <w:color w:val="auto"/>
              </w:rPr>
            </w:pPr>
            <w:r>
              <w:rPr>
                <w:rFonts w:ascii="Arial" w:cs="Arial" w:eastAsia="Arial" w:hAnsi="Arial"/>
                <w:sz w:val="18"/>
                <w:szCs w:val="18"/>
                <w:color w:val="auto"/>
              </w:rPr>
              <w:t>Bonus</w:t>
            </w:r>
          </w:p>
        </w:tc>
        <w:tc>
          <w:tcPr>
            <w:tcW w:w="3400" w:type="dxa"/>
            <w:vAlign w:val="bottom"/>
            <w:gridSpan w:val="2"/>
          </w:tcPr>
          <w:p>
            <w:pPr>
              <w:ind w:left="20"/>
              <w:spacing w:after="0"/>
              <w:rPr>
                <w:sz w:val="20"/>
                <w:szCs w:val="20"/>
                <w:color w:val="auto"/>
              </w:rPr>
            </w:pPr>
            <w:r>
              <w:rPr>
                <w:rFonts w:ascii="Arial" w:cs="Arial" w:eastAsia="Arial" w:hAnsi="Arial"/>
                <w:sz w:val="18"/>
                <w:szCs w:val="18"/>
                <w:color w:val="auto"/>
                <w:w w:val="93"/>
              </w:rPr>
              <w:t>Non-Equity Incentive Performance Stock and</w:t>
            </w:r>
          </w:p>
        </w:tc>
        <w:tc>
          <w:tcPr>
            <w:tcW w:w="1360" w:type="dxa"/>
            <w:vAlign w:val="bottom"/>
          </w:tcPr>
          <w:p>
            <w:pPr>
              <w:jc w:val="center"/>
              <w:spacing w:after="0"/>
              <w:rPr>
                <w:sz w:val="20"/>
                <w:szCs w:val="20"/>
                <w:color w:val="auto"/>
              </w:rPr>
            </w:pPr>
            <w:r>
              <w:rPr>
                <w:rFonts w:ascii="Arial" w:cs="Arial" w:eastAsia="Arial" w:hAnsi="Arial"/>
                <w:sz w:val="18"/>
                <w:szCs w:val="18"/>
                <w:color w:val="auto"/>
                <w:w w:val="92"/>
              </w:rPr>
              <w:t>Other Benefits</w:t>
            </w:r>
          </w:p>
        </w:tc>
        <w:tc>
          <w:tcPr>
            <w:tcW w:w="1960" w:type="dxa"/>
            <w:vAlign w:val="bottom"/>
          </w:tcPr>
          <w:p>
            <w:pPr>
              <w:jc w:val="center"/>
              <w:spacing w:after="0"/>
              <w:rPr>
                <w:sz w:val="20"/>
                <w:szCs w:val="20"/>
                <w:color w:val="auto"/>
              </w:rPr>
            </w:pPr>
            <w:r>
              <w:rPr>
                <w:rFonts w:ascii="Arial" w:cs="Arial" w:eastAsia="Arial" w:hAnsi="Arial"/>
                <w:sz w:val="18"/>
                <w:szCs w:val="18"/>
                <w:color w:val="auto"/>
                <w:w w:val="89"/>
              </w:rPr>
              <w:t>Total</w:t>
            </w:r>
          </w:p>
        </w:tc>
      </w:tr>
      <w:tr>
        <w:trPr>
          <w:trHeight w:val="216"/>
        </w:trPr>
        <w:tc>
          <w:tcPr>
            <w:tcW w:w="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0" w:type="dxa"/>
            <w:vAlign w:val="bottom"/>
          </w:tcPr>
          <w:p>
            <w:pPr>
              <w:jc w:val="center"/>
              <w:ind w:right="50"/>
              <w:spacing w:after="0"/>
              <w:rPr>
                <w:sz w:val="20"/>
                <w:szCs w:val="20"/>
                <w:color w:val="auto"/>
              </w:rPr>
            </w:pPr>
            <w:r>
              <w:rPr>
                <w:rFonts w:ascii="Arial" w:cs="Arial" w:eastAsia="Arial" w:hAnsi="Arial"/>
                <w:sz w:val="18"/>
                <w:szCs w:val="18"/>
                <w:color w:val="auto"/>
                <w:w w:val="99"/>
              </w:rPr>
              <w:t>($)</w:t>
            </w:r>
          </w:p>
        </w:tc>
        <w:tc>
          <w:tcPr>
            <w:tcW w:w="1540" w:type="dxa"/>
            <w:vAlign w:val="bottom"/>
          </w:tcPr>
          <w:p>
            <w:pPr>
              <w:jc w:val="center"/>
              <w:ind w:left="10"/>
              <w:spacing w:after="0"/>
              <w:rPr>
                <w:sz w:val="20"/>
                <w:szCs w:val="20"/>
                <w:color w:val="auto"/>
              </w:rPr>
            </w:pPr>
            <w:r>
              <w:rPr>
                <w:rFonts w:ascii="Arial" w:cs="Arial" w:eastAsia="Arial" w:hAnsi="Arial"/>
                <w:sz w:val="18"/>
                <w:szCs w:val="18"/>
                <w:color w:val="auto"/>
                <w:w w:val="88"/>
              </w:rPr>
              <w:t>Plan</w:t>
            </w:r>
          </w:p>
        </w:tc>
        <w:tc>
          <w:tcPr>
            <w:tcW w:w="1860" w:type="dxa"/>
            <w:vAlign w:val="bottom"/>
          </w:tcPr>
          <w:p>
            <w:pPr>
              <w:jc w:val="center"/>
              <w:spacing w:after="0"/>
              <w:rPr>
                <w:sz w:val="20"/>
                <w:szCs w:val="20"/>
                <w:color w:val="auto"/>
              </w:rPr>
            </w:pPr>
            <w:r>
              <w:rPr>
                <w:rFonts w:ascii="Arial" w:cs="Arial" w:eastAsia="Arial" w:hAnsi="Arial"/>
                <w:sz w:val="18"/>
                <w:szCs w:val="18"/>
                <w:color w:val="auto"/>
                <w:w w:val="90"/>
              </w:rPr>
              <w:t>Performance Stock</w:t>
            </w:r>
          </w:p>
        </w:tc>
        <w:tc>
          <w:tcPr>
            <w:tcW w:w="13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96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860" w:type="dxa"/>
            <w:vAlign w:val="bottom"/>
          </w:tcPr>
          <w:p>
            <w:pPr>
              <w:jc w:val="center"/>
              <w:spacing w:after="0"/>
              <w:rPr>
                <w:sz w:val="20"/>
                <w:szCs w:val="20"/>
                <w:color w:val="auto"/>
              </w:rPr>
            </w:pPr>
            <w:r>
              <w:rPr>
                <w:rFonts w:ascii="Arial" w:cs="Arial" w:eastAsia="Arial" w:hAnsi="Arial"/>
                <w:sz w:val="18"/>
                <w:szCs w:val="18"/>
                <w:color w:val="auto"/>
                <w:w w:val="91"/>
              </w:rPr>
              <w:t>Units, and Stock</w:t>
            </w:r>
          </w:p>
        </w:tc>
        <w:tc>
          <w:tcPr>
            <w:tcW w:w="1360" w:type="dxa"/>
            <w:vAlign w:val="bottom"/>
          </w:tcPr>
          <w:p>
            <w:pPr>
              <w:spacing w:after="0"/>
              <w:rPr>
                <w:sz w:val="18"/>
                <w:szCs w:val="18"/>
                <w:color w:val="auto"/>
              </w:rPr>
            </w:pPr>
          </w:p>
        </w:tc>
        <w:tc>
          <w:tcPr>
            <w:tcW w:w="19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Arial" w:cs="Arial" w:eastAsia="Arial" w:hAnsi="Arial"/>
                <w:sz w:val="18"/>
                <w:szCs w:val="18"/>
                <w:color w:val="auto"/>
                <w:w w:val="93"/>
              </w:rPr>
              <w:t>Options</w:t>
            </w:r>
          </w:p>
        </w:tc>
        <w:tc>
          <w:tcPr>
            <w:tcW w:w="1360" w:type="dxa"/>
            <w:vAlign w:val="bottom"/>
          </w:tcPr>
          <w:p>
            <w:pPr>
              <w:spacing w:after="0"/>
              <w:rPr>
                <w:sz w:val="18"/>
                <w:szCs w:val="18"/>
                <w:color w:val="auto"/>
              </w:rPr>
            </w:pPr>
          </w:p>
        </w:tc>
        <w:tc>
          <w:tcPr>
            <w:tcW w:w="196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8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360" w:type="dxa"/>
            <w:vAlign w:val="bottom"/>
          </w:tcPr>
          <w:p>
            <w:pPr>
              <w:spacing w:after="0"/>
              <w:rPr>
                <w:sz w:val="20"/>
                <w:szCs w:val="20"/>
                <w:color w:val="auto"/>
              </w:rPr>
            </w:pPr>
          </w:p>
        </w:tc>
        <w:tc>
          <w:tcPr>
            <w:tcW w:w="196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2380" w:type="dxa"/>
            <w:vAlign w:val="bottom"/>
            <w:tcBorders>
              <w:bottom w:val="single" w:sz="8" w:color="auto"/>
            </w:tcBorders>
            <w:gridSpan w:val="2"/>
          </w:tcPr>
          <w:p>
            <w:pPr>
              <w:spacing w:after="0"/>
              <w:rPr>
                <w:sz w:val="19"/>
                <w:szCs w:val="19"/>
                <w:color w:val="auto"/>
              </w:rPr>
            </w:pPr>
          </w:p>
        </w:tc>
        <w:tc>
          <w:tcPr>
            <w:tcW w:w="154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spacing w:after="0"/>
              <w:rPr>
                <w:sz w:val="19"/>
                <w:szCs w:val="19"/>
                <w:color w:val="auto"/>
              </w:rPr>
            </w:pPr>
          </w:p>
        </w:tc>
      </w:tr>
      <w:tr>
        <w:trPr>
          <w:trHeight w:val="202"/>
        </w:trPr>
        <w:tc>
          <w:tcPr>
            <w:tcW w:w="20" w:type="dxa"/>
            <w:vAlign w:val="bottom"/>
          </w:tcPr>
          <w:p>
            <w:pPr>
              <w:spacing w:after="0"/>
              <w:rPr>
                <w:sz w:val="17"/>
                <w:szCs w:val="17"/>
                <w:color w:val="auto"/>
              </w:rPr>
            </w:pPr>
          </w:p>
        </w:tc>
        <w:tc>
          <w:tcPr>
            <w:tcW w:w="23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Normal Retirement prior to a</w:t>
            </w:r>
          </w:p>
        </w:tc>
        <w:tc>
          <w:tcPr>
            <w:tcW w:w="238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color w:val="auto"/>
                <w:w w:val="94"/>
              </w:rPr>
              <w:t>Not Eligible on Not Eligible on</w:t>
            </w:r>
          </w:p>
        </w:tc>
        <w:tc>
          <w:tcPr>
            <w:tcW w:w="154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4"/>
              </w:rPr>
              <w:t>Not Eligible on</w:t>
            </w:r>
          </w:p>
        </w:tc>
        <w:tc>
          <w:tcPr>
            <w:tcW w:w="18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4"/>
              </w:rPr>
              <w:t>Not Eligible on</w:t>
            </w:r>
          </w:p>
        </w:tc>
        <w:tc>
          <w:tcPr>
            <w:tcW w:w="13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4"/>
              </w:rPr>
              <w:t>Not Eligible on</w:t>
            </w:r>
          </w:p>
        </w:tc>
        <w:tc>
          <w:tcPr>
            <w:tcW w:w="19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3"/>
              </w:rPr>
              <w:t>Not Eligible on 6/30/09</w:t>
            </w:r>
          </w:p>
        </w:tc>
      </w:tr>
      <w:tr>
        <w:trPr>
          <w:trHeight w:val="230"/>
        </w:trPr>
        <w:tc>
          <w:tcPr>
            <w:tcW w:w="20" w:type="dxa"/>
            <w:vAlign w:val="bottom"/>
          </w:tcPr>
          <w:p>
            <w:pPr>
              <w:spacing w:after="0"/>
              <w:rPr>
                <w:sz w:val="20"/>
                <w:szCs w:val="20"/>
                <w:color w:val="auto"/>
              </w:rPr>
            </w:pPr>
          </w:p>
        </w:tc>
        <w:tc>
          <w:tcPr>
            <w:tcW w:w="2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Change in Control</w:t>
            </w: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6/30/09</w:t>
            </w:r>
          </w:p>
        </w:tc>
        <w:tc>
          <w:tcPr>
            <w:tcW w:w="1000" w:type="dxa"/>
            <w:vAlign w:val="bottom"/>
            <w:shd w:val="clear" w:color="auto" w:fill="CCEEFF"/>
          </w:tcPr>
          <w:p>
            <w:pPr>
              <w:jc w:val="center"/>
              <w:ind w:right="50"/>
              <w:spacing w:after="0"/>
              <w:rPr>
                <w:sz w:val="20"/>
                <w:szCs w:val="20"/>
                <w:color w:val="auto"/>
              </w:rPr>
            </w:pPr>
            <w:r>
              <w:rPr>
                <w:rFonts w:ascii="Arial" w:cs="Arial" w:eastAsia="Arial" w:hAnsi="Arial"/>
                <w:sz w:val="18"/>
                <w:szCs w:val="18"/>
                <w:color w:val="auto"/>
                <w:w w:val="89"/>
              </w:rPr>
              <w:t>6/30/09</w:t>
            </w:r>
          </w:p>
        </w:tc>
        <w:tc>
          <w:tcPr>
            <w:tcW w:w="1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6/30/09</w:t>
            </w:r>
          </w:p>
        </w:tc>
        <w:tc>
          <w:tcPr>
            <w:tcW w:w="1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6/30/09</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6/30/09</w:t>
            </w:r>
          </w:p>
        </w:tc>
        <w:tc>
          <w:tcPr>
            <w:tcW w:w="1960" w:type="dxa"/>
            <w:vAlign w:val="bottom"/>
            <w:shd w:val="clear" w:color="auto" w:fill="CCEEFF"/>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2300" w:type="dxa"/>
            <w:vAlign w:val="bottom"/>
            <w:gridSpan w:val="2"/>
          </w:tcPr>
          <w:p>
            <w:pPr>
              <w:spacing w:after="0" w:line="201" w:lineRule="exact"/>
              <w:rPr>
                <w:sz w:val="20"/>
                <w:szCs w:val="20"/>
                <w:color w:val="auto"/>
              </w:rPr>
            </w:pPr>
            <w:r>
              <w:rPr>
                <w:rFonts w:ascii="Arial" w:cs="Arial" w:eastAsia="Arial" w:hAnsi="Arial"/>
                <w:sz w:val="18"/>
                <w:szCs w:val="18"/>
                <w:color w:val="auto"/>
              </w:rPr>
              <w:t>Death</w:t>
            </w:r>
          </w:p>
        </w:tc>
        <w:tc>
          <w:tcPr>
            <w:tcW w:w="1380" w:type="dxa"/>
            <w:vAlign w:val="bottom"/>
          </w:tcPr>
          <w:p>
            <w:pPr>
              <w:jc w:val="center"/>
              <w:spacing w:after="0" w:line="201" w:lineRule="exact"/>
              <w:rPr>
                <w:sz w:val="20"/>
                <w:szCs w:val="20"/>
                <w:color w:val="auto"/>
              </w:rPr>
            </w:pPr>
            <w:r>
              <w:rPr>
                <w:rFonts w:ascii="Arial" w:cs="Arial" w:eastAsia="Arial" w:hAnsi="Arial"/>
                <w:sz w:val="18"/>
                <w:szCs w:val="18"/>
                <w:color w:val="auto"/>
                <w:w w:val="90"/>
              </w:rPr>
              <w:t>Paid through</w:t>
            </w:r>
          </w:p>
        </w:tc>
        <w:tc>
          <w:tcPr>
            <w:tcW w:w="1000" w:type="dxa"/>
            <w:vAlign w:val="bottom"/>
          </w:tcPr>
          <w:p>
            <w:pPr>
              <w:jc w:val="center"/>
              <w:ind w:right="50"/>
              <w:spacing w:after="0" w:line="201" w:lineRule="exact"/>
              <w:rPr>
                <w:sz w:val="20"/>
                <w:szCs w:val="20"/>
                <w:color w:val="auto"/>
              </w:rPr>
            </w:pPr>
            <w:r>
              <w:rPr>
                <w:rFonts w:ascii="Arial" w:cs="Arial" w:eastAsia="Arial" w:hAnsi="Arial"/>
                <w:sz w:val="18"/>
                <w:szCs w:val="18"/>
                <w:color w:val="auto"/>
                <w:w w:val="89"/>
              </w:rPr>
              <w:t>$0</w:t>
            </w:r>
          </w:p>
        </w:tc>
        <w:tc>
          <w:tcPr>
            <w:tcW w:w="1540" w:type="dxa"/>
            <w:vAlign w:val="bottom"/>
          </w:tcPr>
          <w:p>
            <w:pPr>
              <w:jc w:val="center"/>
              <w:spacing w:after="0" w:line="201" w:lineRule="exact"/>
              <w:rPr>
                <w:sz w:val="20"/>
                <w:szCs w:val="20"/>
                <w:color w:val="auto"/>
              </w:rPr>
            </w:pPr>
            <w:r>
              <w:rPr>
                <w:rFonts w:ascii="Arial" w:cs="Arial" w:eastAsia="Arial" w:hAnsi="Arial"/>
                <w:sz w:val="18"/>
                <w:szCs w:val="18"/>
                <w:color w:val="auto"/>
                <w:w w:val="89"/>
              </w:rPr>
              <w:t>$0</w:t>
            </w:r>
          </w:p>
        </w:tc>
        <w:tc>
          <w:tcPr>
            <w:tcW w:w="1860" w:type="dxa"/>
            <w:vAlign w:val="bottom"/>
          </w:tcPr>
          <w:p>
            <w:pPr>
              <w:jc w:val="center"/>
              <w:spacing w:after="0" w:line="201" w:lineRule="exact"/>
              <w:rPr>
                <w:sz w:val="20"/>
                <w:szCs w:val="20"/>
                <w:color w:val="auto"/>
              </w:rPr>
            </w:pPr>
            <w:r>
              <w:rPr>
                <w:rFonts w:ascii="Arial" w:cs="Arial" w:eastAsia="Arial" w:hAnsi="Arial"/>
                <w:sz w:val="18"/>
                <w:szCs w:val="18"/>
                <w:color w:val="auto"/>
                <w:w w:val="92"/>
              </w:rPr>
              <w:t>$257,645 (2)</w:t>
            </w:r>
          </w:p>
        </w:tc>
        <w:tc>
          <w:tcPr>
            <w:tcW w:w="1360" w:type="dxa"/>
            <w:vAlign w:val="bottom"/>
          </w:tcPr>
          <w:p>
            <w:pPr>
              <w:jc w:val="center"/>
              <w:spacing w:after="0" w:line="201" w:lineRule="exact"/>
              <w:rPr>
                <w:sz w:val="20"/>
                <w:szCs w:val="20"/>
                <w:color w:val="auto"/>
              </w:rPr>
            </w:pPr>
            <w:r>
              <w:rPr>
                <w:rFonts w:ascii="Arial" w:cs="Arial" w:eastAsia="Arial" w:hAnsi="Arial"/>
                <w:sz w:val="18"/>
                <w:szCs w:val="18"/>
                <w:color w:val="auto"/>
                <w:w w:val="89"/>
              </w:rPr>
              <w:t>$0</w:t>
            </w:r>
          </w:p>
        </w:tc>
        <w:tc>
          <w:tcPr>
            <w:tcW w:w="1960" w:type="dxa"/>
            <w:vAlign w:val="bottom"/>
          </w:tcPr>
          <w:p>
            <w:pPr>
              <w:jc w:val="center"/>
              <w:spacing w:after="0" w:line="201" w:lineRule="exact"/>
              <w:rPr>
                <w:sz w:val="20"/>
                <w:szCs w:val="20"/>
                <w:color w:val="auto"/>
              </w:rPr>
            </w:pPr>
            <w:r>
              <w:rPr>
                <w:rFonts w:ascii="Arial" w:cs="Arial" w:eastAsia="Arial" w:hAnsi="Arial"/>
                <w:sz w:val="18"/>
                <w:szCs w:val="18"/>
                <w:color w:val="auto"/>
                <w:w w:val="90"/>
              </w:rPr>
              <w:t>$257,645</w:t>
            </w:r>
          </w:p>
        </w:tc>
      </w:tr>
      <w:tr>
        <w:trPr>
          <w:trHeight w:val="230"/>
        </w:trPr>
        <w:tc>
          <w:tcPr>
            <w:tcW w:w="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91"/>
              </w:rPr>
              <w:t>last day worked</w:t>
            </w:r>
          </w:p>
        </w:tc>
        <w:tc>
          <w:tcPr>
            <w:tcW w:w="10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960" w:type="dxa"/>
            <w:vAlign w:val="bottom"/>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23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Disability</w:t>
            </w:r>
          </w:p>
        </w:tc>
        <w:tc>
          <w:tcPr>
            <w:tcW w:w="138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0"/>
              </w:rPr>
              <w:t>Paid through</w:t>
            </w:r>
          </w:p>
        </w:tc>
        <w:tc>
          <w:tcPr>
            <w:tcW w:w="1000" w:type="dxa"/>
            <w:vAlign w:val="bottom"/>
            <w:shd w:val="clear" w:color="auto" w:fill="CCEEFF"/>
          </w:tcPr>
          <w:p>
            <w:pPr>
              <w:jc w:val="center"/>
              <w:ind w:right="50"/>
              <w:spacing w:after="0" w:line="201" w:lineRule="exact"/>
              <w:rPr>
                <w:sz w:val="20"/>
                <w:szCs w:val="20"/>
                <w:color w:val="auto"/>
              </w:rPr>
            </w:pPr>
            <w:r>
              <w:rPr>
                <w:rFonts w:ascii="Arial" w:cs="Arial" w:eastAsia="Arial" w:hAnsi="Arial"/>
                <w:sz w:val="18"/>
                <w:szCs w:val="18"/>
                <w:color w:val="auto"/>
                <w:w w:val="89"/>
              </w:rPr>
              <w:t>$0</w:t>
            </w:r>
          </w:p>
        </w:tc>
        <w:tc>
          <w:tcPr>
            <w:tcW w:w="154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9"/>
              </w:rPr>
              <w:t>$0</w:t>
            </w:r>
          </w:p>
        </w:tc>
        <w:tc>
          <w:tcPr>
            <w:tcW w:w="18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2"/>
              </w:rPr>
              <w:t>$257,645 (2)</w:t>
            </w:r>
          </w:p>
        </w:tc>
        <w:tc>
          <w:tcPr>
            <w:tcW w:w="13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2"/>
              </w:rPr>
              <w:t>$126,500 (3)</w:t>
            </w:r>
          </w:p>
        </w:tc>
        <w:tc>
          <w:tcPr>
            <w:tcW w:w="19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0"/>
              </w:rPr>
              <w:t>$384,145</w:t>
            </w:r>
          </w:p>
        </w:tc>
      </w:tr>
      <w:tr>
        <w:trPr>
          <w:trHeight w:val="230"/>
        </w:trPr>
        <w:tc>
          <w:tcPr>
            <w:tcW w:w="20" w:type="dxa"/>
            <w:vAlign w:val="bottom"/>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last day worked</w:t>
            </w:r>
          </w:p>
        </w:tc>
        <w:tc>
          <w:tcPr>
            <w:tcW w:w="100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186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960" w:type="dxa"/>
            <w:vAlign w:val="bottom"/>
            <w:shd w:val="clear" w:color="auto" w:fill="CCEEFF"/>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2300" w:type="dxa"/>
            <w:vAlign w:val="bottom"/>
            <w:gridSpan w:val="2"/>
          </w:tcPr>
          <w:p>
            <w:pPr>
              <w:spacing w:after="0" w:line="201" w:lineRule="exact"/>
              <w:rPr>
                <w:sz w:val="20"/>
                <w:szCs w:val="20"/>
                <w:color w:val="auto"/>
              </w:rPr>
            </w:pPr>
            <w:r>
              <w:rPr>
                <w:rFonts w:ascii="Arial" w:cs="Arial" w:eastAsia="Arial" w:hAnsi="Arial"/>
                <w:sz w:val="18"/>
                <w:szCs w:val="18"/>
                <w:color w:val="auto"/>
              </w:rPr>
              <w:t>Termination for Cause</w:t>
            </w:r>
          </w:p>
        </w:tc>
        <w:tc>
          <w:tcPr>
            <w:tcW w:w="1380" w:type="dxa"/>
            <w:vAlign w:val="bottom"/>
          </w:tcPr>
          <w:p>
            <w:pPr>
              <w:jc w:val="center"/>
              <w:spacing w:after="0" w:line="201" w:lineRule="exact"/>
              <w:rPr>
                <w:sz w:val="20"/>
                <w:szCs w:val="20"/>
                <w:color w:val="auto"/>
              </w:rPr>
            </w:pPr>
            <w:r>
              <w:rPr>
                <w:rFonts w:ascii="Arial" w:cs="Arial" w:eastAsia="Arial" w:hAnsi="Arial"/>
                <w:sz w:val="18"/>
                <w:szCs w:val="18"/>
                <w:color w:val="auto"/>
                <w:w w:val="90"/>
              </w:rPr>
              <w:t>Paid through</w:t>
            </w:r>
          </w:p>
        </w:tc>
        <w:tc>
          <w:tcPr>
            <w:tcW w:w="1000" w:type="dxa"/>
            <w:vAlign w:val="bottom"/>
          </w:tcPr>
          <w:p>
            <w:pPr>
              <w:jc w:val="center"/>
              <w:ind w:right="50"/>
              <w:spacing w:after="0" w:line="201" w:lineRule="exact"/>
              <w:rPr>
                <w:sz w:val="20"/>
                <w:szCs w:val="20"/>
                <w:color w:val="auto"/>
              </w:rPr>
            </w:pPr>
            <w:r>
              <w:rPr>
                <w:rFonts w:ascii="Arial" w:cs="Arial" w:eastAsia="Arial" w:hAnsi="Arial"/>
                <w:sz w:val="18"/>
                <w:szCs w:val="18"/>
                <w:color w:val="auto"/>
                <w:w w:val="89"/>
              </w:rPr>
              <w:t>$0</w:t>
            </w:r>
          </w:p>
        </w:tc>
        <w:tc>
          <w:tcPr>
            <w:tcW w:w="1540" w:type="dxa"/>
            <w:vAlign w:val="bottom"/>
          </w:tcPr>
          <w:p>
            <w:pPr>
              <w:jc w:val="center"/>
              <w:spacing w:after="0" w:line="201" w:lineRule="exact"/>
              <w:rPr>
                <w:sz w:val="20"/>
                <w:szCs w:val="20"/>
                <w:color w:val="auto"/>
              </w:rPr>
            </w:pPr>
            <w:r>
              <w:rPr>
                <w:rFonts w:ascii="Arial" w:cs="Arial" w:eastAsia="Arial" w:hAnsi="Arial"/>
                <w:sz w:val="18"/>
                <w:szCs w:val="18"/>
                <w:color w:val="auto"/>
                <w:w w:val="89"/>
              </w:rPr>
              <w:t>$0</w:t>
            </w:r>
          </w:p>
        </w:tc>
        <w:tc>
          <w:tcPr>
            <w:tcW w:w="1860" w:type="dxa"/>
            <w:vAlign w:val="bottom"/>
          </w:tcPr>
          <w:p>
            <w:pPr>
              <w:jc w:val="center"/>
              <w:spacing w:after="0" w:line="201" w:lineRule="exact"/>
              <w:rPr>
                <w:sz w:val="20"/>
                <w:szCs w:val="20"/>
                <w:color w:val="auto"/>
              </w:rPr>
            </w:pPr>
            <w:r>
              <w:rPr>
                <w:rFonts w:ascii="Arial" w:cs="Arial" w:eastAsia="Arial" w:hAnsi="Arial"/>
                <w:sz w:val="18"/>
                <w:szCs w:val="18"/>
                <w:color w:val="auto"/>
                <w:w w:val="93"/>
              </w:rPr>
              <w:t>$0 (4)</w:t>
            </w:r>
          </w:p>
        </w:tc>
        <w:tc>
          <w:tcPr>
            <w:tcW w:w="1360" w:type="dxa"/>
            <w:vAlign w:val="bottom"/>
          </w:tcPr>
          <w:p>
            <w:pPr>
              <w:jc w:val="center"/>
              <w:spacing w:after="0" w:line="201" w:lineRule="exact"/>
              <w:rPr>
                <w:sz w:val="20"/>
                <w:szCs w:val="20"/>
                <w:color w:val="auto"/>
              </w:rPr>
            </w:pPr>
            <w:r>
              <w:rPr>
                <w:rFonts w:ascii="Arial" w:cs="Arial" w:eastAsia="Arial" w:hAnsi="Arial"/>
                <w:sz w:val="18"/>
                <w:szCs w:val="18"/>
                <w:color w:val="auto"/>
                <w:w w:val="89"/>
              </w:rPr>
              <w:t>$0</w:t>
            </w:r>
          </w:p>
        </w:tc>
        <w:tc>
          <w:tcPr>
            <w:tcW w:w="1960" w:type="dxa"/>
            <w:vAlign w:val="bottom"/>
          </w:tcPr>
          <w:p>
            <w:pPr>
              <w:jc w:val="center"/>
              <w:spacing w:after="0" w:line="201" w:lineRule="exact"/>
              <w:rPr>
                <w:sz w:val="20"/>
                <w:szCs w:val="20"/>
                <w:color w:val="auto"/>
              </w:rPr>
            </w:pPr>
            <w:r>
              <w:rPr>
                <w:rFonts w:ascii="Arial" w:cs="Arial" w:eastAsia="Arial" w:hAnsi="Arial"/>
                <w:sz w:val="18"/>
                <w:szCs w:val="18"/>
                <w:color w:val="auto"/>
                <w:w w:val="89"/>
              </w:rPr>
              <w:t>$0</w:t>
            </w:r>
          </w:p>
        </w:tc>
      </w:tr>
      <w:tr>
        <w:trPr>
          <w:trHeight w:val="230"/>
        </w:trPr>
        <w:tc>
          <w:tcPr>
            <w:tcW w:w="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91"/>
              </w:rPr>
              <w:t>last day worked</w:t>
            </w:r>
          </w:p>
        </w:tc>
        <w:tc>
          <w:tcPr>
            <w:tcW w:w="10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960" w:type="dxa"/>
            <w:vAlign w:val="bottom"/>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23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5"/>
              </w:rPr>
              <w:t>Voluntary Termination Prior to</w:t>
            </w:r>
          </w:p>
        </w:tc>
        <w:tc>
          <w:tcPr>
            <w:tcW w:w="138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0"/>
              </w:rPr>
              <w:t>Paid through</w:t>
            </w:r>
          </w:p>
        </w:tc>
        <w:tc>
          <w:tcPr>
            <w:tcW w:w="1000" w:type="dxa"/>
            <w:vAlign w:val="bottom"/>
            <w:shd w:val="clear" w:color="auto" w:fill="CCEEFF"/>
          </w:tcPr>
          <w:p>
            <w:pPr>
              <w:jc w:val="center"/>
              <w:ind w:right="50"/>
              <w:spacing w:after="0" w:line="201" w:lineRule="exact"/>
              <w:rPr>
                <w:sz w:val="20"/>
                <w:szCs w:val="20"/>
                <w:color w:val="auto"/>
              </w:rPr>
            </w:pPr>
            <w:r>
              <w:rPr>
                <w:rFonts w:ascii="Arial" w:cs="Arial" w:eastAsia="Arial" w:hAnsi="Arial"/>
                <w:sz w:val="18"/>
                <w:szCs w:val="18"/>
                <w:color w:val="auto"/>
                <w:w w:val="89"/>
              </w:rPr>
              <w:t>$0</w:t>
            </w:r>
          </w:p>
        </w:tc>
        <w:tc>
          <w:tcPr>
            <w:tcW w:w="154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9"/>
              </w:rPr>
              <w:t>$0</w:t>
            </w:r>
          </w:p>
        </w:tc>
        <w:tc>
          <w:tcPr>
            <w:tcW w:w="18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2"/>
              </w:rPr>
              <w:t>$153,225 (5)</w:t>
            </w:r>
          </w:p>
        </w:tc>
        <w:tc>
          <w:tcPr>
            <w:tcW w:w="13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9"/>
              </w:rPr>
              <w:t>$0</w:t>
            </w:r>
          </w:p>
        </w:tc>
        <w:tc>
          <w:tcPr>
            <w:tcW w:w="19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0"/>
              </w:rPr>
              <w:t>$153,225</w:t>
            </w:r>
          </w:p>
        </w:tc>
      </w:tr>
      <w:tr>
        <w:trPr>
          <w:trHeight w:val="230"/>
        </w:trPr>
        <w:tc>
          <w:tcPr>
            <w:tcW w:w="20" w:type="dxa"/>
            <w:vAlign w:val="bottom"/>
          </w:tcPr>
          <w:p>
            <w:pPr>
              <w:spacing w:after="0"/>
              <w:rPr>
                <w:sz w:val="20"/>
                <w:szCs w:val="20"/>
                <w:color w:val="auto"/>
              </w:rPr>
            </w:pPr>
          </w:p>
        </w:tc>
        <w:tc>
          <w:tcPr>
            <w:tcW w:w="2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Retirement</w:t>
            </w: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last day worked</w:t>
            </w:r>
          </w:p>
        </w:tc>
        <w:tc>
          <w:tcPr>
            <w:tcW w:w="100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186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960" w:type="dxa"/>
            <w:vAlign w:val="bottom"/>
            <w:shd w:val="clear" w:color="auto" w:fill="CCEEFF"/>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2300" w:type="dxa"/>
            <w:vAlign w:val="bottom"/>
            <w:gridSpan w:val="2"/>
          </w:tcPr>
          <w:p>
            <w:pPr>
              <w:spacing w:after="0" w:line="201" w:lineRule="exact"/>
              <w:rPr>
                <w:sz w:val="20"/>
                <w:szCs w:val="20"/>
                <w:color w:val="auto"/>
              </w:rPr>
            </w:pPr>
            <w:r>
              <w:rPr>
                <w:rFonts w:ascii="Arial" w:cs="Arial" w:eastAsia="Arial" w:hAnsi="Arial"/>
                <w:sz w:val="18"/>
                <w:szCs w:val="18"/>
                <w:color w:val="auto"/>
              </w:rPr>
              <w:t>Involuntary Termination or</w:t>
            </w:r>
          </w:p>
        </w:tc>
        <w:tc>
          <w:tcPr>
            <w:tcW w:w="1380" w:type="dxa"/>
            <w:vAlign w:val="bottom"/>
          </w:tcPr>
          <w:p>
            <w:pPr>
              <w:jc w:val="center"/>
              <w:spacing w:after="0" w:line="201" w:lineRule="exact"/>
              <w:rPr>
                <w:sz w:val="20"/>
                <w:szCs w:val="20"/>
                <w:color w:val="auto"/>
              </w:rPr>
            </w:pPr>
            <w:r>
              <w:rPr>
                <w:rFonts w:ascii="Arial" w:cs="Arial" w:eastAsia="Arial" w:hAnsi="Arial"/>
                <w:sz w:val="18"/>
                <w:szCs w:val="18"/>
                <w:color w:val="auto"/>
                <w:w w:val="90"/>
              </w:rPr>
              <w:t>Paid through</w:t>
            </w:r>
          </w:p>
        </w:tc>
        <w:tc>
          <w:tcPr>
            <w:tcW w:w="1000" w:type="dxa"/>
            <w:vAlign w:val="bottom"/>
          </w:tcPr>
          <w:p>
            <w:pPr>
              <w:jc w:val="center"/>
              <w:ind w:right="50"/>
              <w:spacing w:after="0" w:line="201" w:lineRule="exact"/>
              <w:rPr>
                <w:sz w:val="20"/>
                <w:szCs w:val="20"/>
                <w:color w:val="auto"/>
              </w:rPr>
            </w:pPr>
            <w:r>
              <w:rPr>
                <w:rFonts w:ascii="Arial" w:cs="Arial" w:eastAsia="Arial" w:hAnsi="Arial"/>
                <w:sz w:val="18"/>
                <w:szCs w:val="18"/>
                <w:color w:val="auto"/>
                <w:w w:val="89"/>
              </w:rPr>
              <w:t>$0</w:t>
            </w:r>
          </w:p>
        </w:tc>
        <w:tc>
          <w:tcPr>
            <w:tcW w:w="1540" w:type="dxa"/>
            <w:vAlign w:val="bottom"/>
          </w:tcPr>
          <w:p>
            <w:pPr>
              <w:jc w:val="center"/>
              <w:spacing w:after="0" w:line="201" w:lineRule="exact"/>
              <w:rPr>
                <w:sz w:val="20"/>
                <w:szCs w:val="20"/>
                <w:color w:val="auto"/>
              </w:rPr>
            </w:pPr>
            <w:r>
              <w:rPr>
                <w:rFonts w:ascii="Arial" w:cs="Arial" w:eastAsia="Arial" w:hAnsi="Arial"/>
                <w:sz w:val="18"/>
                <w:szCs w:val="18"/>
                <w:color w:val="auto"/>
                <w:w w:val="89"/>
              </w:rPr>
              <w:t>$0</w:t>
            </w:r>
          </w:p>
        </w:tc>
        <w:tc>
          <w:tcPr>
            <w:tcW w:w="1860" w:type="dxa"/>
            <w:vAlign w:val="bottom"/>
          </w:tcPr>
          <w:p>
            <w:pPr>
              <w:jc w:val="center"/>
              <w:spacing w:after="0" w:line="201" w:lineRule="exact"/>
              <w:rPr>
                <w:sz w:val="20"/>
                <w:szCs w:val="20"/>
                <w:color w:val="auto"/>
              </w:rPr>
            </w:pPr>
            <w:r>
              <w:rPr>
                <w:rFonts w:ascii="Arial" w:cs="Arial" w:eastAsia="Arial" w:hAnsi="Arial"/>
                <w:sz w:val="18"/>
                <w:szCs w:val="18"/>
                <w:color w:val="auto"/>
                <w:w w:val="92"/>
              </w:rPr>
              <w:t>$392,937 (6)</w:t>
            </w:r>
          </w:p>
        </w:tc>
        <w:tc>
          <w:tcPr>
            <w:tcW w:w="1360" w:type="dxa"/>
            <w:vAlign w:val="bottom"/>
          </w:tcPr>
          <w:p>
            <w:pPr>
              <w:jc w:val="center"/>
              <w:spacing w:after="0" w:line="201" w:lineRule="exact"/>
              <w:rPr>
                <w:sz w:val="20"/>
                <w:szCs w:val="20"/>
                <w:color w:val="auto"/>
              </w:rPr>
            </w:pPr>
            <w:r>
              <w:rPr>
                <w:rFonts w:ascii="Arial" w:cs="Arial" w:eastAsia="Arial" w:hAnsi="Arial"/>
                <w:sz w:val="18"/>
                <w:szCs w:val="18"/>
                <w:color w:val="auto"/>
                <w:w w:val="90"/>
              </w:rPr>
              <w:t>$1,044,950 (7)</w:t>
            </w:r>
          </w:p>
        </w:tc>
        <w:tc>
          <w:tcPr>
            <w:tcW w:w="1960" w:type="dxa"/>
            <w:vAlign w:val="bottom"/>
          </w:tcPr>
          <w:p>
            <w:pPr>
              <w:jc w:val="center"/>
              <w:spacing w:after="0" w:line="201" w:lineRule="exact"/>
              <w:rPr>
                <w:sz w:val="20"/>
                <w:szCs w:val="20"/>
                <w:color w:val="auto"/>
              </w:rPr>
            </w:pPr>
            <w:r>
              <w:rPr>
                <w:rFonts w:ascii="Arial" w:cs="Arial" w:eastAsia="Arial" w:hAnsi="Arial"/>
                <w:sz w:val="18"/>
                <w:szCs w:val="18"/>
                <w:color w:val="auto"/>
                <w:w w:val="90"/>
              </w:rPr>
              <w:t>$1,437,887</w:t>
            </w:r>
          </w:p>
        </w:tc>
      </w:tr>
      <w:tr>
        <w:trPr>
          <w:trHeight w:val="216"/>
        </w:trPr>
        <w:tc>
          <w:tcPr>
            <w:tcW w:w="2320" w:type="dxa"/>
            <w:vAlign w:val="bottom"/>
            <w:gridSpan w:val="3"/>
          </w:tcPr>
          <w:p>
            <w:pPr>
              <w:spacing w:after="0"/>
              <w:rPr>
                <w:sz w:val="20"/>
                <w:szCs w:val="20"/>
                <w:color w:val="auto"/>
              </w:rPr>
            </w:pPr>
            <w:r>
              <w:rPr>
                <w:rFonts w:ascii="Arial" w:cs="Arial" w:eastAsia="Arial" w:hAnsi="Arial"/>
                <w:sz w:val="18"/>
                <w:szCs w:val="18"/>
                <w:color w:val="auto"/>
              </w:rPr>
              <w:t>Resignation for Good Cause</w:t>
            </w:r>
          </w:p>
        </w:tc>
        <w:tc>
          <w:tcPr>
            <w:tcW w:w="1380" w:type="dxa"/>
            <w:vAlign w:val="bottom"/>
          </w:tcPr>
          <w:p>
            <w:pPr>
              <w:jc w:val="center"/>
              <w:spacing w:after="0"/>
              <w:rPr>
                <w:sz w:val="20"/>
                <w:szCs w:val="20"/>
                <w:color w:val="auto"/>
              </w:rPr>
            </w:pPr>
            <w:r>
              <w:rPr>
                <w:rFonts w:ascii="Arial" w:cs="Arial" w:eastAsia="Arial" w:hAnsi="Arial"/>
                <w:sz w:val="18"/>
                <w:szCs w:val="18"/>
                <w:color w:val="auto"/>
                <w:w w:val="91"/>
              </w:rPr>
              <w:t>last day worked</w:t>
            </w:r>
          </w:p>
        </w:tc>
        <w:tc>
          <w:tcPr>
            <w:tcW w:w="10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960" w:type="dxa"/>
            <w:vAlign w:val="bottom"/>
          </w:tcPr>
          <w:p>
            <w:pPr>
              <w:spacing w:after="0"/>
              <w:rPr>
                <w:sz w:val="18"/>
                <w:szCs w:val="18"/>
                <w:color w:val="auto"/>
              </w:rPr>
            </w:pPr>
          </w:p>
        </w:tc>
      </w:tr>
      <w:tr>
        <w:trPr>
          <w:trHeight w:val="237"/>
        </w:trPr>
        <w:tc>
          <w:tcPr>
            <w:tcW w:w="232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Following Change in Control</w:t>
            </w:r>
          </w:p>
        </w:tc>
        <w:tc>
          <w:tcPr>
            <w:tcW w:w="13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tcPr>
          <w:p>
            <w:pPr>
              <w:spacing w:after="0"/>
              <w:rPr>
                <w:sz w:val="20"/>
                <w:szCs w:val="20"/>
                <w:color w:val="auto"/>
              </w:rPr>
            </w:pPr>
          </w:p>
        </w:tc>
      </w:tr>
    </w:tbl>
    <w:p>
      <w:pPr>
        <w:spacing w:after="0" w:line="229" w:lineRule="exact"/>
        <w:rPr>
          <w:sz w:val="20"/>
          <w:szCs w:val="20"/>
          <w:color w:val="auto"/>
        </w:rPr>
      </w:pPr>
    </w:p>
    <w:p>
      <w:pPr>
        <w:ind w:left="1300" w:right="20" w:hanging="295"/>
        <w:spacing w:after="0" w:line="258" w:lineRule="auto"/>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Performance targets were not met under the Corporate Incentive Plan in FY2009; thus Mr. Feiertag would not be eligible for a bonus payment for FY2009.</w:t>
      </w:r>
    </w:p>
    <w:p>
      <w:pPr>
        <w:spacing w:after="0" w:line="1" w:lineRule="exact"/>
        <w:rPr>
          <w:rFonts w:ascii="Arial" w:cs="Arial" w:eastAsia="Arial" w:hAnsi="Arial"/>
          <w:sz w:val="18"/>
          <w:szCs w:val="18"/>
          <w:color w:val="auto"/>
        </w:rPr>
      </w:pPr>
    </w:p>
    <w:p>
      <w:pPr>
        <w:jc w:val="both"/>
        <w:ind w:left="1300" w:hanging="295"/>
        <w:spacing w:after="0" w:line="265" w:lineRule="auto"/>
        <w:tabs>
          <w:tab w:leader="none" w:pos="13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This amount was calculated by adding 100% of the performance stock and performance stock unit awards payable for the performance period ending June 30, 2009 (22,500) plus 2/3rds of the awards payable for the performance period ending June 30, 2010 (7,500) plus 1/3rd of the awards payable for the performance period ending June 30, 2011 (5,333), assuming achievement of maximum performance levels in FY2009 and achievement of target performance levels in FY2010 and FY2011. In addition, Mr. Feiertag has 2,500 shares of restricted stock that vest on July 24, 2011 if he remains employed with the Company through that date. The total number of shares was multiplied by $6.81, the closing price of Twin Disc shares on June 30, 2009.</w:t>
      </w:r>
    </w:p>
    <w:p>
      <w:pPr>
        <w:spacing w:after="0" w:line="1" w:lineRule="exact"/>
        <w:rPr>
          <w:rFonts w:ascii="Arial" w:cs="Arial" w:eastAsia="Arial" w:hAnsi="Arial"/>
          <w:sz w:val="17"/>
          <w:szCs w:val="17"/>
          <w:color w:val="auto"/>
        </w:rPr>
      </w:pPr>
    </w:p>
    <w:p>
      <w:pPr>
        <w:ind w:left="1300" w:right="20" w:hanging="295"/>
        <w:spacing w:after="0" w:line="250" w:lineRule="auto"/>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This amount is the value of six months of benefits under the Company’s short-term disability program for salaried employees. Any benefits payable after six months are provided by a fully-insured disability carrier.</w:t>
      </w:r>
    </w:p>
    <w:p>
      <w:pPr>
        <w:ind w:left="1300" w:right="20" w:hanging="295"/>
        <w:spacing w:after="0" w:line="250" w:lineRule="auto"/>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Employees terminated for cause are not eligible for performance awards. This assumes Mr. Feiertag was involuntarily terminated for cause on June 30, 2009.</w:t>
      </w:r>
    </w:p>
    <w:p>
      <w:pPr>
        <w:jc w:val="both"/>
        <w:ind w:left="1300" w:hanging="295"/>
        <w:spacing w:after="0" w:line="250" w:lineRule="auto"/>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This amount reflects performance stock and performance unit awards payable for the performance period ending June 30, 2009, valued at $6.81 per share or unit, the closing price of Twin Disc shares on June 30, 2009. This assumes Mr. Feiertag was employed through June 30, 2009.</w:t>
      </w:r>
    </w:p>
    <w:p>
      <w:pPr>
        <w:spacing w:after="0" w:line="1" w:lineRule="exact"/>
        <w:rPr>
          <w:rFonts w:ascii="Arial" w:cs="Arial" w:eastAsia="Arial" w:hAnsi="Arial"/>
          <w:sz w:val="18"/>
          <w:szCs w:val="18"/>
          <w:color w:val="auto"/>
        </w:rPr>
      </w:pPr>
    </w:p>
    <w:p>
      <w:pPr>
        <w:jc w:val="both"/>
        <w:ind w:left="1300" w:hanging="295"/>
        <w:spacing w:after="0" w:line="281" w:lineRule="auto"/>
        <w:tabs>
          <w:tab w:leader="none" w:pos="13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Upon termination in the event of a change in control, performance stock and performance units immediately vest, and stock or cash is paid under the agreements as if the maximum performance objective was achieved. In addition, restricted stock becomes fully transferable. This amount represents the total of outstanding shares and units, which consists of restricted shares (2,500) and performance stock and performance stock unit awards (55,200) valued at $6.81, the closing price of Twin Disc shares on June 30, 2009.</w:t>
      </w:r>
    </w:p>
    <w:p>
      <w:pPr>
        <w:spacing w:after="0" w:line="2" w:lineRule="exact"/>
        <w:rPr>
          <w:rFonts w:ascii="Arial" w:cs="Arial" w:eastAsia="Arial" w:hAnsi="Arial"/>
          <w:sz w:val="16"/>
          <w:szCs w:val="16"/>
          <w:color w:val="auto"/>
        </w:rPr>
      </w:pPr>
    </w:p>
    <w:p>
      <w:pPr>
        <w:jc w:val="both"/>
        <w:ind w:left="1300" w:hanging="295"/>
        <w:spacing w:after="0" w:line="254" w:lineRule="auto"/>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Under the change in control severance agreement, Mr. Feiertag is entitled to 2.0 times the sum of his base salary plus his most recent bonus as a severance payment ($1,031,250), plus benefit continuation ($13,700) for 24 months. As there was no bonus earned in FY2009, the figure is based on the bonus awarded in FY08, the most recently awarded annual bonus, as per the terms of the Change in Control Severance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401955</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00" w:right="23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207"/>
        </w:trPr>
        <w:tc>
          <w:tcPr>
            <w:tcW w:w="2320" w:type="dxa"/>
            <w:vAlign w:val="bottom"/>
            <w:gridSpan w:val="3"/>
          </w:tcPr>
          <w:p>
            <w:pPr>
              <w:spacing w:after="0"/>
              <w:rPr>
                <w:sz w:val="20"/>
                <w:szCs w:val="20"/>
                <w:color w:val="auto"/>
              </w:rPr>
            </w:pPr>
            <w:r>
              <w:rPr>
                <w:rFonts w:ascii="Arial" w:cs="Arial" w:eastAsia="Arial" w:hAnsi="Arial"/>
                <w:sz w:val="18"/>
                <w:szCs w:val="18"/>
                <w:b w:val="1"/>
                <w:bCs w:val="1"/>
                <w:color w:val="auto"/>
              </w:rPr>
              <w:t>H. Claude Fabry</w:t>
            </w:r>
          </w:p>
        </w:tc>
        <w:tc>
          <w:tcPr>
            <w:tcW w:w="14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681"/>
        </w:trPr>
        <w:tc>
          <w:tcPr>
            <w:tcW w:w="20" w:type="dxa"/>
            <w:vAlign w:val="bottom"/>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10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80" w:type="dxa"/>
            <w:vAlign w:val="bottom"/>
          </w:tcPr>
          <w:p>
            <w:pPr>
              <w:jc w:val="center"/>
              <w:ind w:left="90"/>
              <w:spacing w:after="0"/>
              <w:rPr>
                <w:sz w:val="20"/>
                <w:szCs w:val="20"/>
                <w:color w:val="auto"/>
              </w:rPr>
            </w:pPr>
            <w:r>
              <w:rPr>
                <w:rFonts w:ascii="Arial" w:cs="Arial" w:eastAsia="Arial" w:hAnsi="Arial"/>
                <w:sz w:val="18"/>
                <w:szCs w:val="18"/>
                <w:color w:val="auto"/>
                <w:w w:val="90"/>
              </w:rPr>
              <w:t>Value of Accelerated</w:t>
            </w:r>
          </w:p>
        </w:tc>
        <w:tc>
          <w:tcPr>
            <w:tcW w:w="158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500" w:type="dxa"/>
            <w:vAlign w:val="bottom"/>
          </w:tcPr>
          <w:p>
            <w:pPr>
              <w:jc w:val="center"/>
              <w:ind w:left="350"/>
              <w:spacing w:after="0"/>
              <w:rPr>
                <w:sz w:val="20"/>
                <w:szCs w:val="20"/>
                <w:color w:val="auto"/>
              </w:rPr>
            </w:pPr>
            <w:r>
              <w:rPr>
                <w:rFonts w:ascii="Arial" w:cs="Arial" w:eastAsia="Arial" w:hAnsi="Arial"/>
                <w:sz w:val="18"/>
                <w:szCs w:val="18"/>
                <w:color w:val="auto"/>
                <w:w w:val="99"/>
              </w:rPr>
              <w:t>(1)</w:t>
            </w:r>
          </w:p>
        </w:tc>
        <w:tc>
          <w:tcPr>
            <w:tcW w:w="2080" w:type="dxa"/>
            <w:vAlign w:val="bottom"/>
          </w:tcPr>
          <w:p>
            <w:pPr>
              <w:jc w:val="center"/>
              <w:ind w:left="90"/>
              <w:spacing w:after="0"/>
              <w:rPr>
                <w:sz w:val="20"/>
                <w:szCs w:val="20"/>
                <w:color w:val="auto"/>
              </w:rPr>
            </w:pPr>
            <w:r>
              <w:rPr>
                <w:rFonts w:ascii="Arial" w:cs="Arial" w:eastAsia="Arial" w:hAnsi="Arial"/>
                <w:sz w:val="18"/>
                <w:szCs w:val="18"/>
                <w:color w:val="auto"/>
                <w:w w:val="89"/>
              </w:rPr>
              <w:t>Restricted Stock,</w:t>
            </w:r>
          </w:p>
        </w:tc>
        <w:tc>
          <w:tcPr>
            <w:tcW w:w="1580" w:type="dxa"/>
            <w:vAlign w:val="bottom"/>
          </w:tcPr>
          <w:p>
            <w:pPr>
              <w:spacing w:after="0"/>
              <w:rPr>
                <w:sz w:val="18"/>
                <w:szCs w:val="18"/>
                <w:color w:val="auto"/>
              </w:rPr>
            </w:pPr>
          </w:p>
        </w:tc>
        <w:tc>
          <w:tcPr>
            <w:tcW w:w="1720" w:type="dxa"/>
            <w:vAlign w:val="bottom"/>
          </w:tcPr>
          <w:p>
            <w:pPr>
              <w:jc w:val="center"/>
              <w:ind w:right="130"/>
              <w:spacing w:after="0"/>
              <w:rPr>
                <w:sz w:val="20"/>
                <w:szCs w:val="20"/>
                <w:color w:val="auto"/>
              </w:rPr>
            </w:pPr>
            <w:r>
              <w:rPr>
                <w:rFonts w:ascii="Arial" w:cs="Arial" w:eastAsia="Arial" w:hAnsi="Arial"/>
                <w:sz w:val="18"/>
                <w:szCs w:val="18"/>
                <w:color w:val="auto"/>
                <w:w w:val="99"/>
              </w:rPr>
              <w:t>(9)</w:t>
            </w:r>
          </w:p>
        </w:tc>
      </w:tr>
      <w:tr>
        <w:trPr>
          <w:trHeight w:val="216"/>
        </w:trPr>
        <w:tc>
          <w:tcPr>
            <w:tcW w:w="20" w:type="dxa"/>
            <w:vAlign w:val="bottom"/>
          </w:tcPr>
          <w:p>
            <w:pPr>
              <w:spacing w:after="0"/>
              <w:rPr>
                <w:sz w:val="18"/>
                <w:szCs w:val="18"/>
                <w:color w:val="auto"/>
              </w:rPr>
            </w:pPr>
          </w:p>
        </w:tc>
        <w:tc>
          <w:tcPr>
            <w:tcW w:w="2300" w:type="dxa"/>
            <w:vAlign w:val="bottom"/>
            <w:gridSpan w:val="2"/>
          </w:tcPr>
          <w:p>
            <w:pPr>
              <w:ind w:left="520"/>
              <w:spacing w:after="0"/>
              <w:rPr>
                <w:sz w:val="20"/>
                <w:szCs w:val="20"/>
                <w:color w:val="auto"/>
              </w:rPr>
            </w:pPr>
            <w:r>
              <w:rPr>
                <w:rFonts w:ascii="Arial" w:cs="Arial" w:eastAsia="Arial" w:hAnsi="Arial"/>
                <w:sz w:val="18"/>
                <w:szCs w:val="18"/>
                <w:color w:val="auto"/>
              </w:rPr>
              <w:t>Termination Event</w:t>
            </w:r>
          </w:p>
        </w:tc>
        <w:tc>
          <w:tcPr>
            <w:tcW w:w="1400" w:type="dxa"/>
            <w:vAlign w:val="bottom"/>
          </w:tcPr>
          <w:p>
            <w:pPr>
              <w:jc w:val="center"/>
              <w:spacing w:after="0"/>
              <w:rPr>
                <w:sz w:val="20"/>
                <w:szCs w:val="20"/>
                <w:color w:val="auto"/>
              </w:rPr>
            </w:pPr>
            <w:r>
              <w:rPr>
                <w:rFonts w:ascii="Arial" w:cs="Arial" w:eastAsia="Arial" w:hAnsi="Arial"/>
                <w:sz w:val="18"/>
                <w:szCs w:val="18"/>
                <w:color w:val="auto"/>
                <w:w w:val="88"/>
              </w:rPr>
              <w:t>Base Salary ($)</w:t>
            </w:r>
          </w:p>
        </w:tc>
        <w:tc>
          <w:tcPr>
            <w:tcW w:w="820" w:type="dxa"/>
            <w:vAlign w:val="bottom"/>
          </w:tcPr>
          <w:p>
            <w:pPr>
              <w:jc w:val="center"/>
              <w:spacing w:after="0"/>
              <w:rPr>
                <w:sz w:val="20"/>
                <w:szCs w:val="20"/>
                <w:color w:val="auto"/>
              </w:rPr>
            </w:pPr>
            <w:r>
              <w:rPr>
                <w:rFonts w:ascii="Arial" w:cs="Arial" w:eastAsia="Arial" w:hAnsi="Arial"/>
                <w:sz w:val="18"/>
                <w:szCs w:val="18"/>
                <w:color w:val="auto"/>
                <w:w w:val="90"/>
              </w:rPr>
              <w:t>Bonus</w:t>
            </w:r>
          </w:p>
        </w:tc>
        <w:tc>
          <w:tcPr>
            <w:tcW w:w="3580" w:type="dxa"/>
            <w:vAlign w:val="bottom"/>
            <w:gridSpan w:val="2"/>
          </w:tcPr>
          <w:p>
            <w:pPr>
              <w:ind w:left="180"/>
              <w:spacing w:after="0"/>
              <w:rPr>
                <w:sz w:val="20"/>
                <w:szCs w:val="20"/>
                <w:color w:val="auto"/>
              </w:rPr>
            </w:pPr>
            <w:r>
              <w:rPr>
                <w:rFonts w:ascii="Arial" w:cs="Arial" w:eastAsia="Arial" w:hAnsi="Arial"/>
                <w:sz w:val="18"/>
                <w:szCs w:val="18"/>
                <w:color w:val="auto"/>
                <w:w w:val="94"/>
              </w:rPr>
              <w:t>Non-Equity Incentive Performance Stock and</w:t>
            </w:r>
          </w:p>
        </w:tc>
        <w:tc>
          <w:tcPr>
            <w:tcW w:w="1580" w:type="dxa"/>
            <w:vAlign w:val="bottom"/>
          </w:tcPr>
          <w:p>
            <w:pPr>
              <w:jc w:val="center"/>
              <w:ind w:right="230"/>
              <w:spacing w:after="0"/>
              <w:rPr>
                <w:sz w:val="20"/>
                <w:szCs w:val="20"/>
                <w:color w:val="auto"/>
              </w:rPr>
            </w:pPr>
            <w:r>
              <w:rPr>
                <w:rFonts w:ascii="Arial" w:cs="Arial" w:eastAsia="Arial" w:hAnsi="Arial"/>
                <w:sz w:val="18"/>
                <w:szCs w:val="18"/>
                <w:color w:val="auto"/>
                <w:w w:val="92"/>
              </w:rPr>
              <w:t>Other Benefits</w:t>
            </w:r>
          </w:p>
        </w:tc>
        <w:tc>
          <w:tcPr>
            <w:tcW w:w="1720" w:type="dxa"/>
            <w:vAlign w:val="bottom"/>
          </w:tcPr>
          <w:p>
            <w:pPr>
              <w:jc w:val="center"/>
              <w:ind w:right="110"/>
              <w:spacing w:after="0"/>
              <w:rPr>
                <w:sz w:val="20"/>
                <w:szCs w:val="20"/>
                <w:color w:val="auto"/>
              </w:rPr>
            </w:pPr>
            <w:r>
              <w:rPr>
                <w:rFonts w:ascii="Arial" w:cs="Arial" w:eastAsia="Arial" w:hAnsi="Arial"/>
                <w:sz w:val="18"/>
                <w:szCs w:val="18"/>
                <w:color w:val="auto"/>
                <w:w w:val="89"/>
              </w:rPr>
              <w:t>Total</w:t>
            </w:r>
          </w:p>
        </w:tc>
      </w:tr>
      <w:tr>
        <w:trPr>
          <w:trHeight w:val="216"/>
        </w:trPr>
        <w:tc>
          <w:tcPr>
            <w:tcW w:w="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500" w:type="dxa"/>
            <w:vAlign w:val="bottom"/>
          </w:tcPr>
          <w:p>
            <w:pPr>
              <w:ind w:left="820"/>
              <w:spacing w:after="0"/>
              <w:rPr>
                <w:sz w:val="20"/>
                <w:szCs w:val="20"/>
                <w:color w:val="auto"/>
              </w:rPr>
            </w:pPr>
            <w:r>
              <w:rPr>
                <w:rFonts w:ascii="Arial" w:cs="Arial" w:eastAsia="Arial" w:hAnsi="Arial"/>
                <w:sz w:val="18"/>
                <w:szCs w:val="18"/>
                <w:color w:val="auto"/>
              </w:rPr>
              <w:t>Plan</w:t>
            </w:r>
          </w:p>
        </w:tc>
        <w:tc>
          <w:tcPr>
            <w:tcW w:w="2080" w:type="dxa"/>
            <w:vAlign w:val="bottom"/>
          </w:tcPr>
          <w:p>
            <w:pPr>
              <w:jc w:val="center"/>
              <w:ind w:left="90"/>
              <w:spacing w:after="0"/>
              <w:rPr>
                <w:sz w:val="20"/>
                <w:szCs w:val="20"/>
                <w:color w:val="auto"/>
              </w:rPr>
            </w:pPr>
            <w:r>
              <w:rPr>
                <w:rFonts w:ascii="Arial" w:cs="Arial" w:eastAsia="Arial" w:hAnsi="Arial"/>
                <w:sz w:val="18"/>
                <w:szCs w:val="18"/>
                <w:color w:val="auto"/>
                <w:w w:val="90"/>
              </w:rPr>
              <w:t>Performance Stock</w:t>
            </w:r>
          </w:p>
        </w:tc>
        <w:tc>
          <w:tcPr>
            <w:tcW w:w="1580" w:type="dxa"/>
            <w:vAlign w:val="bottom"/>
          </w:tcPr>
          <w:p>
            <w:pPr>
              <w:jc w:val="center"/>
              <w:ind w:right="230"/>
              <w:spacing w:after="0"/>
              <w:rPr>
                <w:sz w:val="20"/>
                <w:szCs w:val="20"/>
                <w:color w:val="auto"/>
              </w:rPr>
            </w:pPr>
            <w:r>
              <w:rPr>
                <w:rFonts w:ascii="Arial" w:cs="Arial" w:eastAsia="Arial" w:hAnsi="Arial"/>
                <w:sz w:val="18"/>
                <w:szCs w:val="18"/>
                <w:color w:val="auto"/>
                <w:w w:val="99"/>
              </w:rPr>
              <w:t>($)</w:t>
            </w:r>
          </w:p>
        </w:tc>
        <w:tc>
          <w:tcPr>
            <w:tcW w:w="1720" w:type="dxa"/>
            <w:vAlign w:val="bottom"/>
          </w:tcPr>
          <w:p>
            <w:pPr>
              <w:jc w:val="center"/>
              <w:ind w:right="130"/>
              <w:spacing w:after="0"/>
              <w:rPr>
                <w:sz w:val="20"/>
                <w:szCs w:val="20"/>
                <w:color w:val="auto"/>
              </w:rPr>
            </w:pPr>
            <w:r>
              <w:rPr>
                <w:rFonts w:ascii="Arial" w:cs="Arial" w:eastAsia="Arial" w:hAnsi="Arial"/>
                <w:sz w:val="18"/>
                <w:szCs w:val="18"/>
                <w:color w:val="auto"/>
                <w:w w:val="99"/>
              </w:rPr>
              <w:t>($)</w:t>
            </w:r>
          </w:p>
        </w:tc>
      </w:tr>
      <w:tr>
        <w:trPr>
          <w:trHeight w:val="216"/>
        </w:trPr>
        <w:tc>
          <w:tcPr>
            <w:tcW w:w="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500" w:type="dxa"/>
            <w:vAlign w:val="bottom"/>
          </w:tcPr>
          <w:p>
            <w:pPr>
              <w:jc w:val="center"/>
              <w:ind w:left="350"/>
              <w:spacing w:after="0"/>
              <w:rPr>
                <w:sz w:val="20"/>
                <w:szCs w:val="20"/>
                <w:color w:val="auto"/>
              </w:rPr>
            </w:pPr>
            <w:r>
              <w:rPr>
                <w:rFonts w:ascii="Arial" w:cs="Arial" w:eastAsia="Arial" w:hAnsi="Arial"/>
                <w:sz w:val="18"/>
                <w:szCs w:val="18"/>
                <w:color w:val="auto"/>
                <w:w w:val="99"/>
              </w:rPr>
              <w:t>($)</w:t>
            </w:r>
          </w:p>
        </w:tc>
        <w:tc>
          <w:tcPr>
            <w:tcW w:w="2080" w:type="dxa"/>
            <w:vAlign w:val="bottom"/>
          </w:tcPr>
          <w:p>
            <w:pPr>
              <w:jc w:val="center"/>
              <w:ind w:left="70"/>
              <w:spacing w:after="0"/>
              <w:rPr>
                <w:sz w:val="20"/>
                <w:szCs w:val="20"/>
                <w:color w:val="auto"/>
              </w:rPr>
            </w:pPr>
            <w:r>
              <w:rPr>
                <w:rFonts w:ascii="Arial" w:cs="Arial" w:eastAsia="Arial" w:hAnsi="Arial"/>
                <w:sz w:val="18"/>
                <w:szCs w:val="18"/>
                <w:color w:val="auto"/>
                <w:w w:val="91"/>
              </w:rPr>
              <w:t>Units, and Stock</w:t>
            </w:r>
          </w:p>
        </w:tc>
        <w:tc>
          <w:tcPr>
            <w:tcW w:w="158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80" w:type="dxa"/>
            <w:vAlign w:val="bottom"/>
          </w:tcPr>
          <w:p>
            <w:pPr>
              <w:jc w:val="center"/>
              <w:ind w:left="90"/>
              <w:spacing w:after="0"/>
              <w:rPr>
                <w:sz w:val="20"/>
                <w:szCs w:val="20"/>
                <w:color w:val="auto"/>
              </w:rPr>
            </w:pPr>
            <w:r>
              <w:rPr>
                <w:rFonts w:ascii="Arial" w:cs="Arial" w:eastAsia="Arial" w:hAnsi="Arial"/>
                <w:sz w:val="18"/>
                <w:szCs w:val="18"/>
                <w:color w:val="auto"/>
                <w:w w:val="93"/>
              </w:rPr>
              <w:t>Options</w:t>
            </w:r>
          </w:p>
        </w:tc>
        <w:tc>
          <w:tcPr>
            <w:tcW w:w="158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080" w:type="dxa"/>
            <w:vAlign w:val="bottom"/>
          </w:tcPr>
          <w:p>
            <w:pPr>
              <w:jc w:val="center"/>
              <w:ind w:left="90"/>
              <w:spacing w:after="0"/>
              <w:rPr>
                <w:sz w:val="20"/>
                <w:szCs w:val="20"/>
                <w:color w:val="auto"/>
              </w:rPr>
            </w:pPr>
            <w:r>
              <w:rPr>
                <w:rFonts w:ascii="Arial" w:cs="Arial" w:eastAsia="Arial" w:hAnsi="Arial"/>
                <w:sz w:val="18"/>
                <w:szCs w:val="18"/>
                <w:color w:val="auto"/>
                <w:w w:val="99"/>
              </w:rPr>
              <w:t>($)</w:t>
            </w:r>
          </w:p>
        </w:tc>
        <w:tc>
          <w:tcPr>
            <w:tcW w:w="1580" w:type="dxa"/>
            <w:vAlign w:val="bottom"/>
          </w:tcPr>
          <w:p>
            <w:pPr>
              <w:spacing w:after="0"/>
              <w:rPr>
                <w:sz w:val="20"/>
                <w:szCs w:val="20"/>
                <w:color w:val="auto"/>
              </w:rPr>
            </w:pPr>
          </w:p>
        </w:tc>
        <w:tc>
          <w:tcPr>
            <w:tcW w:w="172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spacing w:after="0"/>
              <w:rPr>
                <w:sz w:val="19"/>
                <w:szCs w:val="19"/>
                <w:color w:val="auto"/>
              </w:rPr>
            </w:pPr>
          </w:p>
        </w:tc>
      </w:tr>
      <w:tr>
        <w:trPr>
          <w:trHeight w:val="202"/>
        </w:trPr>
        <w:tc>
          <w:tcPr>
            <w:tcW w:w="20" w:type="dxa"/>
            <w:vAlign w:val="bottom"/>
          </w:tcPr>
          <w:p>
            <w:pPr>
              <w:spacing w:after="0"/>
              <w:rPr>
                <w:sz w:val="17"/>
                <w:szCs w:val="17"/>
                <w:color w:val="auto"/>
              </w:rPr>
            </w:pPr>
          </w:p>
        </w:tc>
        <w:tc>
          <w:tcPr>
            <w:tcW w:w="23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Normal Retirement prior to a</w:t>
            </w:r>
          </w:p>
        </w:tc>
        <w:tc>
          <w:tcPr>
            <w:tcW w:w="140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0"/>
              </w:rPr>
              <w:t>Paid through</w:t>
            </w:r>
          </w:p>
        </w:tc>
        <w:tc>
          <w:tcPr>
            <w:tcW w:w="8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9"/>
              </w:rPr>
              <w:t>$0</w:t>
            </w:r>
          </w:p>
        </w:tc>
        <w:tc>
          <w:tcPr>
            <w:tcW w:w="1500" w:type="dxa"/>
            <w:vAlign w:val="bottom"/>
            <w:shd w:val="clear" w:color="auto" w:fill="CCEEFF"/>
          </w:tcPr>
          <w:p>
            <w:pPr>
              <w:jc w:val="center"/>
              <w:ind w:left="350"/>
              <w:spacing w:after="0" w:line="201" w:lineRule="exact"/>
              <w:rPr>
                <w:sz w:val="20"/>
                <w:szCs w:val="20"/>
                <w:color w:val="auto"/>
              </w:rPr>
            </w:pPr>
            <w:r>
              <w:rPr>
                <w:rFonts w:ascii="Arial" w:cs="Arial" w:eastAsia="Arial" w:hAnsi="Arial"/>
                <w:sz w:val="18"/>
                <w:szCs w:val="18"/>
                <w:color w:val="auto"/>
                <w:w w:val="89"/>
              </w:rPr>
              <w:t>$0</w:t>
            </w:r>
          </w:p>
        </w:tc>
        <w:tc>
          <w:tcPr>
            <w:tcW w:w="2080" w:type="dxa"/>
            <w:vAlign w:val="bottom"/>
            <w:shd w:val="clear" w:color="auto" w:fill="CCEEFF"/>
          </w:tcPr>
          <w:p>
            <w:pPr>
              <w:jc w:val="center"/>
              <w:ind w:left="70"/>
              <w:spacing w:after="0" w:line="201" w:lineRule="exact"/>
              <w:rPr>
                <w:sz w:val="20"/>
                <w:szCs w:val="20"/>
                <w:color w:val="auto"/>
              </w:rPr>
            </w:pPr>
            <w:r>
              <w:rPr>
                <w:rFonts w:ascii="Arial" w:cs="Arial" w:eastAsia="Arial" w:hAnsi="Arial"/>
                <w:sz w:val="18"/>
                <w:szCs w:val="18"/>
                <w:color w:val="auto"/>
                <w:w w:val="91"/>
              </w:rPr>
              <w:t>$94,777 (2)</w:t>
            </w:r>
          </w:p>
        </w:tc>
        <w:tc>
          <w:tcPr>
            <w:tcW w:w="1580" w:type="dxa"/>
            <w:vAlign w:val="bottom"/>
            <w:shd w:val="clear" w:color="auto" w:fill="CCEEFF"/>
          </w:tcPr>
          <w:p>
            <w:pPr>
              <w:jc w:val="center"/>
              <w:ind w:right="230"/>
              <w:spacing w:after="0" w:line="201" w:lineRule="exact"/>
              <w:rPr>
                <w:sz w:val="20"/>
                <w:szCs w:val="20"/>
                <w:color w:val="auto"/>
              </w:rPr>
            </w:pPr>
            <w:r>
              <w:rPr>
                <w:rFonts w:ascii="Arial" w:cs="Arial" w:eastAsia="Arial" w:hAnsi="Arial"/>
                <w:sz w:val="18"/>
                <w:szCs w:val="18"/>
                <w:color w:val="auto"/>
                <w:w w:val="89"/>
              </w:rPr>
              <w:t>$0</w:t>
            </w:r>
          </w:p>
        </w:tc>
        <w:tc>
          <w:tcPr>
            <w:tcW w:w="1720" w:type="dxa"/>
            <w:vAlign w:val="bottom"/>
            <w:shd w:val="clear" w:color="auto" w:fill="CCEEFF"/>
          </w:tcPr>
          <w:p>
            <w:pPr>
              <w:jc w:val="center"/>
              <w:ind w:right="130"/>
              <w:spacing w:after="0" w:line="201" w:lineRule="exact"/>
              <w:rPr>
                <w:sz w:val="20"/>
                <w:szCs w:val="20"/>
                <w:color w:val="auto"/>
              </w:rPr>
            </w:pPr>
            <w:r>
              <w:rPr>
                <w:rFonts w:ascii="Arial" w:cs="Arial" w:eastAsia="Arial" w:hAnsi="Arial"/>
                <w:sz w:val="18"/>
                <w:szCs w:val="18"/>
                <w:color w:val="auto"/>
                <w:w w:val="89"/>
              </w:rPr>
              <w:t>$94,777</w:t>
            </w:r>
          </w:p>
        </w:tc>
      </w:tr>
      <w:tr>
        <w:trPr>
          <w:trHeight w:val="230"/>
        </w:trPr>
        <w:tc>
          <w:tcPr>
            <w:tcW w:w="20" w:type="dxa"/>
            <w:vAlign w:val="bottom"/>
          </w:tcPr>
          <w:p>
            <w:pPr>
              <w:spacing w:after="0"/>
              <w:rPr>
                <w:sz w:val="20"/>
                <w:szCs w:val="20"/>
                <w:color w:val="auto"/>
              </w:rPr>
            </w:pPr>
          </w:p>
        </w:tc>
        <w:tc>
          <w:tcPr>
            <w:tcW w:w="2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Change in Control</w:t>
            </w: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last day worked</w:t>
            </w:r>
          </w:p>
        </w:tc>
        <w:tc>
          <w:tcPr>
            <w:tcW w:w="82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208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1720" w:type="dxa"/>
            <w:vAlign w:val="bottom"/>
            <w:shd w:val="clear" w:color="auto" w:fill="CCEEFF"/>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2300" w:type="dxa"/>
            <w:vAlign w:val="bottom"/>
            <w:gridSpan w:val="2"/>
          </w:tcPr>
          <w:p>
            <w:pPr>
              <w:spacing w:after="0" w:line="201" w:lineRule="exact"/>
              <w:rPr>
                <w:sz w:val="20"/>
                <w:szCs w:val="20"/>
                <w:color w:val="auto"/>
              </w:rPr>
            </w:pPr>
            <w:r>
              <w:rPr>
                <w:rFonts w:ascii="Arial" w:cs="Arial" w:eastAsia="Arial" w:hAnsi="Arial"/>
                <w:sz w:val="18"/>
                <w:szCs w:val="18"/>
                <w:color w:val="auto"/>
              </w:rPr>
              <w:t>Death</w:t>
            </w:r>
          </w:p>
        </w:tc>
        <w:tc>
          <w:tcPr>
            <w:tcW w:w="1400" w:type="dxa"/>
            <w:vAlign w:val="bottom"/>
          </w:tcPr>
          <w:p>
            <w:pPr>
              <w:jc w:val="center"/>
              <w:spacing w:after="0" w:line="201" w:lineRule="exact"/>
              <w:rPr>
                <w:sz w:val="20"/>
                <w:szCs w:val="20"/>
                <w:color w:val="auto"/>
              </w:rPr>
            </w:pPr>
            <w:r>
              <w:rPr>
                <w:rFonts w:ascii="Arial" w:cs="Arial" w:eastAsia="Arial" w:hAnsi="Arial"/>
                <w:sz w:val="18"/>
                <w:szCs w:val="18"/>
                <w:color w:val="auto"/>
                <w:w w:val="90"/>
              </w:rPr>
              <w:t>Paid through</w:t>
            </w:r>
          </w:p>
        </w:tc>
        <w:tc>
          <w:tcPr>
            <w:tcW w:w="820" w:type="dxa"/>
            <w:vAlign w:val="bottom"/>
          </w:tcPr>
          <w:p>
            <w:pPr>
              <w:jc w:val="center"/>
              <w:spacing w:after="0" w:line="201" w:lineRule="exact"/>
              <w:rPr>
                <w:sz w:val="20"/>
                <w:szCs w:val="20"/>
                <w:color w:val="auto"/>
              </w:rPr>
            </w:pPr>
            <w:r>
              <w:rPr>
                <w:rFonts w:ascii="Arial" w:cs="Arial" w:eastAsia="Arial" w:hAnsi="Arial"/>
                <w:sz w:val="18"/>
                <w:szCs w:val="18"/>
                <w:color w:val="auto"/>
                <w:w w:val="89"/>
              </w:rPr>
              <w:t>$0</w:t>
            </w:r>
          </w:p>
        </w:tc>
        <w:tc>
          <w:tcPr>
            <w:tcW w:w="1500" w:type="dxa"/>
            <w:vAlign w:val="bottom"/>
          </w:tcPr>
          <w:p>
            <w:pPr>
              <w:jc w:val="center"/>
              <w:ind w:left="350"/>
              <w:spacing w:after="0" w:line="201" w:lineRule="exact"/>
              <w:rPr>
                <w:sz w:val="20"/>
                <w:szCs w:val="20"/>
                <w:color w:val="auto"/>
              </w:rPr>
            </w:pPr>
            <w:r>
              <w:rPr>
                <w:rFonts w:ascii="Arial" w:cs="Arial" w:eastAsia="Arial" w:hAnsi="Arial"/>
                <w:sz w:val="18"/>
                <w:szCs w:val="18"/>
                <w:color w:val="auto"/>
                <w:w w:val="89"/>
              </w:rPr>
              <w:t>$0</w:t>
            </w:r>
          </w:p>
        </w:tc>
        <w:tc>
          <w:tcPr>
            <w:tcW w:w="2080" w:type="dxa"/>
            <w:vAlign w:val="bottom"/>
          </w:tcPr>
          <w:p>
            <w:pPr>
              <w:jc w:val="center"/>
              <w:ind w:left="70"/>
              <w:spacing w:after="0" w:line="201" w:lineRule="exact"/>
              <w:rPr>
                <w:sz w:val="20"/>
                <w:szCs w:val="20"/>
                <w:color w:val="auto"/>
              </w:rPr>
            </w:pPr>
            <w:r>
              <w:rPr>
                <w:rFonts w:ascii="Arial" w:cs="Arial" w:eastAsia="Arial" w:hAnsi="Arial"/>
                <w:sz w:val="18"/>
                <w:szCs w:val="18"/>
                <w:color w:val="auto"/>
                <w:w w:val="91"/>
              </w:rPr>
              <w:t>$94,777 (2)</w:t>
            </w:r>
          </w:p>
        </w:tc>
        <w:tc>
          <w:tcPr>
            <w:tcW w:w="1580" w:type="dxa"/>
            <w:vAlign w:val="bottom"/>
          </w:tcPr>
          <w:p>
            <w:pPr>
              <w:jc w:val="center"/>
              <w:ind w:right="230"/>
              <w:spacing w:after="0" w:line="201" w:lineRule="exact"/>
              <w:rPr>
                <w:sz w:val="20"/>
                <w:szCs w:val="20"/>
                <w:color w:val="auto"/>
              </w:rPr>
            </w:pPr>
            <w:r>
              <w:rPr>
                <w:rFonts w:ascii="Arial" w:cs="Arial" w:eastAsia="Arial" w:hAnsi="Arial"/>
                <w:sz w:val="18"/>
                <w:szCs w:val="18"/>
                <w:color w:val="auto"/>
                <w:w w:val="89"/>
              </w:rPr>
              <w:t>$0</w:t>
            </w:r>
          </w:p>
        </w:tc>
        <w:tc>
          <w:tcPr>
            <w:tcW w:w="1720" w:type="dxa"/>
            <w:vAlign w:val="bottom"/>
          </w:tcPr>
          <w:p>
            <w:pPr>
              <w:jc w:val="center"/>
              <w:ind w:right="130"/>
              <w:spacing w:after="0" w:line="201" w:lineRule="exact"/>
              <w:rPr>
                <w:sz w:val="20"/>
                <w:szCs w:val="20"/>
                <w:color w:val="auto"/>
              </w:rPr>
            </w:pPr>
            <w:r>
              <w:rPr>
                <w:rFonts w:ascii="Arial" w:cs="Arial" w:eastAsia="Arial" w:hAnsi="Arial"/>
                <w:sz w:val="18"/>
                <w:szCs w:val="18"/>
                <w:color w:val="auto"/>
                <w:w w:val="89"/>
              </w:rPr>
              <w:t>$94,777</w:t>
            </w:r>
          </w:p>
        </w:tc>
      </w:tr>
      <w:tr>
        <w:trPr>
          <w:trHeight w:val="230"/>
        </w:trPr>
        <w:tc>
          <w:tcPr>
            <w:tcW w:w="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91"/>
              </w:rPr>
              <w:t>last day worked</w:t>
            </w:r>
          </w:p>
        </w:tc>
        <w:tc>
          <w:tcPr>
            <w:tcW w:w="8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720" w:type="dxa"/>
            <w:vAlign w:val="bottom"/>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23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Disability</w:t>
            </w:r>
          </w:p>
        </w:tc>
        <w:tc>
          <w:tcPr>
            <w:tcW w:w="140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0"/>
              </w:rPr>
              <w:t>Paid through</w:t>
            </w:r>
          </w:p>
        </w:tc>
        <w:tc>
          <w:tcPr>
            <w:tcW w:w="8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9"/>
              </w:rPr>
              <w:t>$0</w:t>
            </w:r>
          </w:p>
        </w:tc>
        <w:tc>
          <w:tcPr>
            <w:tcW w:w="1500" w:type="dxa"/>
            <w:vAlign w:val="bottom"/>
            <w:shd w:val="clear" w:color="auto" w:fill="CCEEFF"/>
          </w:tcPr>
          <w:p>
            <w:pPr>
              <w:jc w:val="center"/>
              <w:ind w:left="350"/>
              <w:spacing w:after="0" w:line="201" w:lineRule="exact"/>
              <w:rPr>
                <w:sz w:val="20"/>
                <w:szCs w:val="20"/>
                <w:color w:val="auto"/>
              </w:rPr>
            </w:pPr>
            <w:r>
              <w:rPr>
                <w:rFonts w:ascii="Arial" w:cs="Arial" w:eastAsia="Arial" w:hAnsi="Arial"/>
                <w:sz w:val="18"/>
                <w:szCs w:val="18"/>
                <w:color w:val="auto"/>
                <w:w w:val="89"/>
              </w:rPr>
              <w:t>$0</w:t>
            </w:r>
          </w:p>
        </w:tc>
        <w:tc>
          <w:tcPr>
            <w:tcW w:w="2080" w:type="dxa"/>
            <w:vAlign w:val="bottom"/>
            <w:shd w:val="clear" w:color="auto" w:fill="CCEEFF"/>
          </w:tcPr>
          <w:p>
            <w:pPr>
              <w:jc w:val="center"/>
              <w:ind w:left="70"/>
              <w:spacing w:after="0" w:line="201" w:lineRule="exact"/>
              <w:rPr>
                <w:sz w:val="20"/>
                <w:szCs w:val="20"/>
                <w:color w:val="auto"/>
              </w:rPr>
            </w:pPr>
            <w:r>
              <w:rPr>
                <w:rFonts w:ascii="Arial" w:cs="Arial" w:eastAsia="Arial" w:hAnsi="Arial"/>
                <w:sz w:val="18"/>
                <w:szCs w:val="18"/>
                <w:color w:val="auto"/>
                <w:w w:val="91"/>
              </w:rPr>
              <w:t>$94,777 (2)</w:t>
            </w:r>
          </w:p>
        </w:tc>
        <w:tc>
          <w:tcPr>
            <w:tcW w:w="1580" w:type="dxa"/>
            <w:vAlign w:val="bottom"/>
            <w:shd w:val="clear" w:color="auto" w:fill="CCEEFF"/>
          </w:tcPr>
          <w:p>
            <w:pPr>
              <w:jc w:val="center"/>
              <w:ind w:right="210"/>
              <w:spacing w:after="0" w:line="201" w:lineRule="exact"/>
              <w:rPr>
                <w:sz w:val="20"/>
                <w:szCs w:val="20"/>
                <w:color w:val="auto"/>
              </w:rPr>
            </w:pPr>
            <w:r>
              <w:rPr>
                <w:rFonts w:ascii="Arial" w:cs="Arial" w:eastAsia="Arial" w:hAnsi="Arial"/>
                <w:sz w:val="18"/>
                <w:szCs w:val="18"/>
                <w:color w:val="auto"/>
                <w:w w:val="91"/>
              </w:rPr>
              <w:t>$14,418 (3)</w:t>
            </w:r>
          </w:p>
        </w:tc>
        <w:tc>
          <w:tcPr>
            <w:tcW w:w="1720" w:type="dxa"/>
            <w:vAlign w:val="bottom"/>
            <w:shd w:val="clear" w:color="auto" w:fill="CCEEFF"/>
          </w:tcPr>
          <w:p>
            <w:pPr>
              <w:jc w:val="center"/>
              <w:ind w:right="110"/>
              <w:spacing w:after="0" w:line="201" w:lineRule="exact"/>
              <w:rPr>
                <w:sz w:val="20"/>
                <w:szCs w:val="20"/>
                <w:color w:val="auto"/>
              </w:rPr>
            </w:pPr>
            <w:r>
              <w:rPr>
                <w:rFonts w:ascii="Arial" w:cs="Arial" w:eastAsia="Arial" w:hAnsi="Arial"/>
                <w:sz w:val="18"/>
                <w:szCs w:val="18"/>
                <w:color w:val="auto"/>
                <w:w w:val="90"/>
              </w:rPr>
              <w:t>$109,195</w:t>
            </w:r>
          </w:p>
        </w:tc>
      </w:tr>
      <w:tr>
        <w:trPr>
          <w:trHeight w:val="230"/>
        </w:trPr>
        <w:tc>
          <w:tcPr>
            <w:tcW w:w="20" w:type="dxa"/>
            <w:vAlign w:val="bottom"/>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last day worked</w:t>
            </w:r>
          </w:p>
        </w:tc>
        <w:tc>
          <w:tcPr>
            <w:tcW w:w="82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208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1720" w:type="dxa"/>
            <w:vAlign w:val="bottom"/>
            <w:shd w:val="clear" w:color="auto" w:fill="CCEEFF"/>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2300" w:type="dxa"/>
            <w:vAlign w:val="bottom"/>
            <w:gridSpan w:val="2"/>
          </w:tcPr>
          <w:p>
            <w:pPr>
              <w:spacing w:after="0" w:line="201" w:lineRule="exact"/>
              <w:rPr>
                <w:sz w:val="20"/>
                <w:szCs w:val="20"/>
                <w:color w:val="auto"/>
              </w:rPr>
            </w:pPr>
            <w:r>
              <w:rPr>
                <w:rFonts w:ascii="Arial" w:cs="Arial" w:eastAsia="Arial" w:hAnsi="Arial"/>
                <w:sz w:val="18"/>
                <w:szCs w:val="18"/>
                <w:color w:val="auto"/>
              </w:rPr>
              <w:t>Termination for Cause</w:t>
            </w:r>
          </w:p>
        </w:tc>
        <w:tc>
          <w:tcPr>
            <w:tcW w:w="1400" w:type="dxa"/>
            <w:vAlign w:val="bottom"/>
          </w:tcPr>
          <w:p>
            <w:pPr>
              <w:jc w:val="center"/>
              <w:spacing w:after="0" w:line="201" w:lineRule="exact"/>
              <w:rPr>
                <w:sz w:val="20"/>
                <w:szCs w:val="20"/>
                <w:color w:val="auto"/>
              </w:rPr>
            </w:pPr>
            <w:r>
              <w:rPr>
                <w:rFonts w:ascii="Arial" w:cs="Arial" w:eastAsia="Arial" w:hAnsi="Arial"/>
                <w:sz w:val="18"/>
                <w:szCs w:val="18"/>
                <w:color w:val="auto"/>
                <w:w w:val="90"/>
              </w:rPr>
              <w:t>Paid through</w:t>
            </w:r>
          </w:p>
        </w:tc>
        <w:tc>
          <w:tcPr>
            <w:tcW w:w="820" w:type="dxa"/>
            <w:vAlign w:val="bottom"/>
          </w:tcPr>
          <w:p>
            <w:pPr>
              <w:jc w:val="center"/>
              <w:spacing w:after="0" w:line="201" w:lineRule="exact"/>
              <w:rPr>
                <w:sz w:val="20"/>
                <w:szCs w:val="20"/>
                <w:color w:val="auto"/>
              </w:rPr>
            </w:pPr>
            <w:r>
              <w:rPr>
                <w:rFonts w:ascii="Arial" w:cs="Arial" w:eastAsia="Arial" w:hAnsi="Arial"/>
                <w:sz w:val="18"/>
                <w:szCs w:val="18"/>
                <w:color w:val="auto"/>
                <w:w w:val="89"/>
              </w:rPr>
              <w:t>$0</w:t>
            </w:r>
          </w:p>
        </w:tc>
        <w:tc>
          <w:tcPr>
            <w:tcW w:w="1500" w:type="dxa"/>
            <w:vAlign w:val="bottom"/>
          </w:tcPr>
          <w:p>
            <w:pPr>
              <w:jc w:val="center"/>
              <w:ind w:left="350"/>
              <w:spacing w:after="0" w:line="201" w:lineRule="exact"/>
              <w:rPr>
                <w:sz w:val="20"/>
                <w:szCs w:val="20"/>
                <w:color w:val="auto"/>
              </w:rPr>
            </w:pPr>
            <w:r>
              <w:rPr>
                <w:rFonts w:ascii="Arial" w:cs="Arial" w:eastAsia="Arial" w:hAnsi="Arial"/>
                <w:sz w:val="18"/>
                <w:szCs w:val="18"/>
                <w:color w:val="auto"/>
                <w:w w:val="89"/>
              </w:rPr>
              <w:t>$0</w:t>
            </w:r>
          </w:p>
        </w:tc>
        <w:tc>
          <w:tcPr>
            <w:tcW w:w="2080" w:type="dxa"/>
            <w:vAlign w:val="bottom"/>
          </w:tcPr>
          <w:p>
            <w:pPr>
              <w:jc w:val="center"/>
              <w:ind w:left="70"/>
              <w:spacing w:after="0" w:line="201" w:lineRule="exact"/>
              <w:rPr>
                <w:sz w:val="20"/>
                <w:szCs w:val="20"/>
                <w:color w:val="auto"/>
              </w:rPr>
            </w:pPr>
            <w:r>
              <w:rPr>
                <w:rFonts w:ascii="Arial" w:cs="Arial" w:eastAsia="Arial" w:hAnsi="Arial"/>
                <w:sz w:val="18"/>
                <w:szCs w:val="18"/>
                <w:color w:val="auto"/>
                <w:w w:val="93"/>
              </w:rPr>
              <w:t>$0 (4)</w:t>
            </w:r>
          </w:p>
        </w:tc>
        <w:tc>
          <w:tcPr>
            <w:tcW w:w="1580" w:type="dxa"/>
            <w:vAlign w:val="bottom"/>
          </w:tcPr>
          <w:p>
            <w:pPr>
              <w:jc w:val="center"/>
              <w:ind w:right="210"/>
              <w:spacing w:after="0" w:line="201" w:lineRule="exact"/>
              <w:rPr>
                <w:sz w:val="20"/>
                <w:szCs w:val="20"/>
                <w:color w:val="auto"/>
              </w:rPr>
            </w:pPr>
            <w:r>
              <w:rPr>
                <w:rFonts w:ascii="Arial" w:cs="Arial" w:eastAsia="Arial" w:hAnsi="Arial"/>
                <w:sz w:val="18"/>
                <w:szCs w:val="18"/>
                <w:color w:val="auto"/>
                <w:w w:val="90"/>
              </w:rPr>
              <w:t>$840,011 (5)</w:t>
            </w:r>
          </w:p>
        </w:tc>
        <w:tc>
          <w:tcPr>
            <w:tcW w:w="1720" w:type="dxa"/>
            <w:vAlign w:val="bottom"/>
          </w:tcPr>
          <w:p>
            <w:pPr>
              <w:jc w:val="center"/>
              <w:ind w:right="130"/>
              <w:spacing w:after="0" w:line="201" w:lineRule="exact"/>
              <w:rPr>
                <w:sz w:val="20"/>
                <w:szCs w:val="20"/>
                <w:color w:val="auto"/>
              </w:rPr>
            </w:pPr>
            <w:r>
              <w:rPr>
                <w:rFonts w:ascii="Arial" w:cs="Arial" w:eastAsia="Arial" w:hAnsi="Arial"/>
                <w:sz w:val="18"/>
                <w:szCs w:val="18"/>
                <w:color w:val="auto"/>
                <w:w w:val="87"/>
              </w:rPr>
              <w:t>$840,011</w:t>
            </w:r>
          </w:p>
        </w:tc>
      </w:tr>
      <w:tr>
        <w:trPr>
          <w:trHeight w:val="230"/>
        </w:trPr>
        <w:tc>
          <w:tcPr>
            <w:tcW w:w="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91"/>
              </w:rPr>
              <w:t>last day worked</w:t>
            </w:r>
          </w:p>
        </w:tc>
        <w:tc>
          <w:tcPr>
            <w:tcW w:w="8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720" w:type="dxa"/>
            <w:vAlign w:val="bottom"/>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23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5"/>
              </w:rPr>
              <w:t>Voluntary Termination Prior to</w:t>
            </w:r>
          </w:p>
        </w:tc>
        <w:tc>
          <w:tcPr>
            <w:tcW w:w="140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0"/>
              </w:rPr>
              <w:t>Paid through</w:t>
            </w:r>
          </w:p>
        </w:tc>
        <w:tc>
          <w:tcPr>
            <w:tcW w:w="8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9"/>
              </w:rPr>
              <w:t>N/A</w:t>
            </w:r>
          </w:p>
        </w:tc>
        <w:tc>
          <w:tcPr>
            <w:tcW w:w="1500" w:type="dxa"/>
            <w:vAlign w:val="bottom"/>
            <w:shd w:val="clear" w:color="auto" w:fill="CCEEFF"/>
          </w:tcPr>
          <w:p>
            <w:pPr>
              <w:ind w:left="820"/>
              <w:spacing w:after="0" w:line="201" w:lineRule="exact"/>
              <w:rPr>
                <w:sz w:val="20"/>
                <w:szCs w:val="20"/>
                <w:color w:val="auto"/>
              </w:rPr>
            </w:pPr>
            <w:r>
              <w:rPr>
                <w:rFonts w:ascii="Arial" w:cs="Arial" w:eastAsia="Arial" w:hAnsi="Arial"/>
                <w:sz w:val="18"/>
                <w:szCs w:val="18"/>
                <w:color w:val="auto"/>
              </w:rPr>
              <w:t>N/A</w:t>
            </w:r>
          </w:p>
        </w:tc>
        <w:tc>
          <w:tcPr>
            <w:tcW w:w="2080" w:type="dxa"/>
            <w:vAlign w:val="bottom"/>
            <w:shd w:val="clear" w:color="auto" w:fill="CCEEFF"/>
          </w:tcPr>
          <w:p>
            <w:pPr>
              <w:jc w:val="center"/>
              <w:ind w:left="90"/>
              <w:spacing w:after="0" w:line="201" w:lineRule="exact"/>
              <w:rPr>
                <w:sz w:val="20"/>
                <w:szCs w:val="20"/>
                <w:color w:val="auto"/>
              </w:rPr>
            </w:pPr>
            <w:r>
              <w:rPr>
                <w:rFonts w:ascii="Arial" w:cs="Arial" w:eastAsia="Arial" w:hAnsi="Arial"/>
                <w:sz w:val="18"/>
                <w:szCs w:val="18"/>
                <w:color w:val="auto"/>
                <w:w w:val="99"/>
              </w:rPr>
              <w:t>N/A</w:t>
            </w:r>
          </w:p>
        </w:tc>
        <w:tc>
          <w:tcPr>
            <w:tcW w:w="1580" w:type="dxa"/>
            <w:vAlign w:val="bottom"/>
            <w:shd w:val="clear" w:color="auto" w:fill="CCEEFF"/>
          </w:tcPr>
          <w:p>
            <w:pPr>
              <w:jc w:val="center"/>
              <w:ind w:right="230"/>
              <w:spacing w:after="0" w:line="201" w:lineRule="exact"/>
              <w:rPr>
                <w:sz w:val="20"/>
                <w:szCs w:val="20"/>
                <w:color w:val="auto"/>
              </w:rPr>
            </w:pPr>
            <w:r>
              <w:rPr>
                <w:rFonts w:ascii="Arial" w:cs="Arial" w:eastAsia="Arial" w:hAnsi="Arial"/>
                <w:sz w:val="18"/>
                <w:szCs w:val="18"/>
                <w:color w:val="auto"/>
                <w:w w:val="99"/>
              </w:rPr>
              <w:t>N/A</w:t>
            </w:r>
          </w:p>
        </w:tc>
        <w:tc>
          <w:tcPr>
            <w:tcW w:w="1720" w:type="dxa"/>
            <w:vAlign w:val="bottom"/>
            <w:shd w:val="clear" w:color="auto" w:fill="CCEEFF"/>
          </w:tcPr>
          <w:p>
            <w:pPr>
              <w:jc w:val="center"/>
              <w:ind w:right="130"/>
              <w:spacing w:after="0" w:line="201" w:lineRule="exact"/>
              <w:rPr>
                <w:sz w:val="20"/>
                <w:szCs w:val="20"/>
                <w:color w:val="auto"/>
              </w:rPr>
            </w:pPr>
            <w:r>
              <w:rPr>
                <w:rFonts w:ascii="Arial" w:cs="Arial" w:eastAsia="Arial" w:hAnsi="Arial"/>
                <w:sz w:val="18"/>
                <w:szCs w:val="18"/>
                <w:color w:val="auto"/>
                <w:w w:val="99"/>
              </w:rPr>
              <w:t>N/A</w:t>
            </w:r>
          </w:p>
        </w:tc>
      </w:tr>
      <w:tr>
        <w:trPr>
          <w:trHeight w:val="230"/>
        </w:trPr>
        <w:tc>
          <w:tcPr>
            <w:tcW w:w="20" w:type="dxa"/>
            <w:vAlign w:val="bottom"/>
          </w:tcPr>
          <w:p>
            <w:pPr>
              <w:spacing w:after="0"/>
              <w:rPr>
                <w:sz w:val="20"/>
                <w:szCs w:val="20"/>
                <w:color w:val="auto"/>
              </w:rPr>
            </w:pPr>
          </w:p>
        </w:tc>
        <w:tc>
          <w:tcPr>
            <w:tcW w:w="2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Retirement (6)</w:t>
            </w: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last day worked</w:t>
            </w:r>
          </w:p>
        </w:tc>
        <w:tc>
          <w:tcPr>
            <w:tcW w:w="82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208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1720" w:type="dxa"/>
            <w:vAlign w:val="bottom"/>
            <w:shd w:val="clear" w:color="auto" w:fill="CCEEFF"/>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2300" w:type="dxa"/>
            <w:vAlign w:val="bottom"/>
            <w:gridSpan w:val="2"/>
          </w:tcPr>
          <w:p>
            <w:pPr>
              <w:spacing w:after="0" w:line="201" w:lineRule="exact"/>
              <w:rPr>
                <w:sz w:val="20"/>
                <w:szCs w:val="20"/>
                <w:color w:val="auto"/>
              </w:rPr>
            </w:pPr>
            <w:r>
              <w:rPr>
                <w:rFonts w:ascii="Arial" w:cs="Arial" w:eastAsia="Arial" w:hAnsi="Arial"/>
                <w:sz w:val="18"/>
                <w:szCs w:val="18"/>
                <w:color w:val="auto"/>
              </w:rPr>
              <w:t>Involuntary Termination or</w:t>
            </w:r>
          </w:p>
        </w:tc>
        <w:tc>
          <w:tcPr>
            <w:tcW w:w="1400" w:type="dxa"/>
            <w:vAlign w:val="bottom"/>
          </w:tcPr>
          <w:p>
            <w:pPr>
              <w:jc w:val="center"/>
              <w:spacing w:after="0" w:line="201" w:lineRule="exact"/>
              <w:rPr>
                <w:sz w:val="20"/>
                <w:szCs w:val="20"/>
                <w:color w:val="auto"/>
              </w:rPr>
            </w:pPr>
            <w:r>
              <w:rPr>
                <w:rFonts w:ascii="Arial" w:cs="Arial" w:eastAsia="Arial" w:hAnsi="Arial"/>
                <w:sz w:val="18"/>
                <w:szCs w:val="18"/>
                <w:color w:val="auto"/>
                <w:w w:val="90"/>
              </w:rPr>
              <w:t>Paid through</w:t>
            </w:r>
          </w:p>
        </w:tc>
        <w:tc>
          <w:tcPr>
            <w:tcW w:w="820" w:type="dxa"/>
            <w:vAlign w:val="bottom"/>
          </w:tcPr>
          <w:p>
            <w:pPr>
              <w:jc w:val="center"/>
              <w:spacing w:after="0" w:line="201" w:lineRule="exact"/>
              <w:rPr>
                <w:sz w:val="20"/>
                <w:szCs w:val="20"/>
                <w:color w:val="auto"/>
              </w:rPr>
            </w:pPr>
            <w:r>
              <w:rPr>
                <w:rFonts w:ascii="Arial" w:cs="Arial" w:eastAsia="Arial" w:hAnsi="Arial"/>
                <w:sz w:val="18"/>
                <w:szCs w:val="18"/>
                <w:color w:val="auto"/>
                <w:w w:val="89"/>
              </w:rPr>
              <w:t>$0</w:t>
            </w:r>
          </w:p>
        </w:tc>
        <w:tc>
          <w:tcPr>
            <w:tcW w:w="1500" w:type="dxa"/>
            <w:vAlign w:val="bottom"/>
          </w:tcPr>
          <w:p>
            <w:pPr>
              <w:jc w:val="center"/>
              <w:ind w:left="350"/>
              <w:spacing w:after="0" w:line="201" w:lineRule="exact"/>
              <w:rPr>
                <w:sz w:val="20"/>
                <w:szCs w:val="20"/>
                <w:color w:val="auto"/>
              </w:rPr>
            </w:pPr>
            <w:r>
              <w:rPr>
                <w:rFonts w:ascii="Arial" w:cs="Arial" w:eastAsia="Arial" w:hAnsi="Arial"/>
                <w:sz w:val="18"/>
                <w:szCs w:val="18"/>
                <w:color w:val="auto"/>
                <w:w w:val="89"/>
              </w:rPr>
              <w:t>$0</w:t>
            </w:r>
          </w:p>
        </w:tc>
        <w:tc>
          <w:tcPr>
            <w:tcW w:w="2080" w:type="dxa"/>
            <w:vAlign w:val="bottom"/>
          </w:tcPr>
          <w:p>
            <w:pPr>
              <w:jc w:val="center"/>
              <w:ind w:left="90"/>
              <w:spacing w:after="0" w:line="201" w:lineRule="exact"/>
              <w:rPr>
                <w:sz w:val="20"/>
                <w:szCs w:val="20"/>
                <w:color w:val="auto"/>
              </w:rPr>
            </w:pPr>
            <w:r>
              <w:rPr>
                <w:rFonts w:ascii="Arial" w:cs="Arial" w:eastAsia="Arial" w:hAnsi="Arial"/>
                <w:sz w:val="18"/>
                <w:szCs w:val="18"/>
                <w:color w:val="auto"/>
                <w:w w:val="92"/>
              </w:rPr>
              <w:t>$162,425 (7)</w:t>
            </w:r>
          </w:p>
        </w:tc>
        <w:tc>
          <w:tcPr>
            <w:tcW w:w="1580" w:type="dxa"/>
            <w:vAlign w:val="bottom"/>
          </w:tcPr>
          <w:p>
            <w:pPr>
              <w:jc w:val="center"/>
              <w:ind w:right="230"/>
              <w:spacing w:after="0" w:line="201" w:lineRule="exact"/>
              <w:rPr>
                <w:sz w:val="20"/>
                <w:szCs w:val="20"/>
                <w:color w:val="auto"/>
              </w:rPr>
            </w:pPr>
            <w:r>
              <w:rPr>
                <w:rFonts w:ascii="Arial" w:cs="Arial" w:eastAsia="Arial" w:hAnsi="Arial"/>
                <w:sz w:val="18"/>
                <w:szCs w:val="18"/>
                <w:color w:val="auto"/>
                <w:w w:val="92"/>
              </w:rPr>
              <w:t>$600,914 (8)</w:t>
            </w:r>
          </w:p>
        </w:tc>
        <w:tc>
          <w:tcPr>
            <w:tcW w:w="1720" w:type="dxa"/>
            <w:vAlign w:val="bottom"/>
          </w:tcPr>
          <w:p>
            <w:pPr>
              <w:jc w:val="center"/>
              <w:ind w:right="110"/>
              <w:spacing w:after="0" w:line="201" w:lineRule="exact"/>
              <w:rPr>
                <w:sz w:val="20"/>
                <w:szCs w:val="20"/>
                <w:color w:val="auto"/>
              </w:rPr>
            </w:pPr>
            <w:r>
              <w:rPr>
                <w:rFonts w:ascii="Arial" w:cs="Arial" w:eastAsia="Arial" w:hAnsi="Arial"/>
                <w:sz w:val="18"/>
                <w:szCs w:val="18"/>
                <w:color w:val="auto"/>
                <w:w w:val="90"/>
              </w:rPr>
              <w:t>$763,341</w:t>
            </w:r>
          </w:p>
        </w:tc>
      </w:tr>
      <w:tr>
        <w:trPr>
          <w:trHeight w:val="216"/>
        </w:trPr>
        <w:tc>
          <w:tcPr>
            <w:tcW w:w="2320" w:type="dxa"/>
            <w:vAlign w:val="bottom"/>
            <w:gridSpan w:val="3"/>
          </w:tcPr>
          <w:p>
            <w:pPr>
              <w:spacing w:after="0"/>
              <w:rPr>
                <w:sz w:val="20"/>
                <w:szCs w:val="20"/>
                <w:color w:val="auto"/>
              </w:rPr>
            </w:pPr>
            <w:r>
              <w:rPr>
                <w:rFonts w:ascii="Arial" w:cs="Arial" w:eastAsia="Arial" w:hAnsi="Arial"/>
                <w:sz w:val="18"/>
                <w:szCs w:val="18"/>
                <w:color w:val="auto"/>
              </w:rPr>
              <w:t>Resignation for Good Cause</w:t>
            </w:r>
          </w:p>
        </w:tc>
        <w:tc>
          <w:tcPr>
            <w:tcW w:w="1400" w:type="dxa"/>
            <w:vAlign w:val="bottom"/>
          </w:tcPr>
          <w:p>
            <w:pPr>
              <w:jc w:val="center"/>
              <w:spacing w:after="0"/>
              <w:rPr>
                <w:sz w:val="20"/>
                <w:szCs w:val="20"/>
                <w:color w:val="auto"/>
              </w:rPr>
            </w:pPr>
            <w:r>
              <w:rPr>
                <w:rFonts w:ascii="Arial" w:cs="Arial" w:eastAsia="Arial" w:hAnsi="Arial"/>
                <w:sz w:val="18"/>
                <w:szCs w:val="18"/>
                <w:color w:val="auto"/>
                <w:w w:val="91"/>
              </w:rPr>
              <w:t>last day worked</w:t>
            </w:r>
          </w:p>
        </w:tc>
        <w:tc>
          <w:tcPr>
            <w:tcW w:w="8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30"/>
        </w:trPr>
        <w:tc>
          <w:tcPr>
            <w:tcW w:w="2320" w:type="dxa"/>
            <w:vAlign w:val="bottom"/>
            <w:gridSpan w:val="3"/>
          </w:tcPr>
          <w:p>
            <w:pPr>
              <w:spacing w:after="0"/>
              <w:rPr>
                <w:sz w:val="20"/>
                <w:szCs w:val="20"/>
                <w:color w:val="auto"/>
              </w:rPr>
            </w:pPr>
            <w:r>
              <w:rPr>
                <w:rFonts w:ascii="Arial" w:cs="Arial" w:eastAsia="Arial" w:hAnsi="Arial"/>
                <w:sz w:val="18"/>
                <w:szCs w:val="18"/>
                <w:color w:val="auto"/>
              </w:rPr>
              <w:t>Following Change in Control</w:t>
            </w:r>
          </w:p>
        </w:tc>
        <w:tc>
          <w:tcPr>
            <w:tcW w:w="14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720" w:type="dxa"/>
            <w:vAlign w:val="bottom"/>
          </w:tcPr>
          <w:p>
            <w:pPr>
              <w:spacing w:after="0"/>
              <w:rPr>
                <w:sz w:val="20"/>
                <w:szCs w:val="20"/>
                <w:color w:val="auto"/>
              </w:rPr>
            </w:pPr>
          </w:p>
        </w:tc>
      </w:tr>
    </w:tbl>
    <w:p>
      <w:pPr>
        <w:spacing w:after="0" w:line="229" w:lineRule="exact"/>
        <w:rPr>
          <w:sz w:val="20"/>
          <w:szCs w:val="20"/>
          <w:color w:val="auto"/>
        </w:rPr>
      </w:pPr>
    </w:p>
    <w:p>
      <w:pPr>
        <w:ind w:left="1300" w:hanging="295"/>
        <w:spacing w:after="0" w:line="258" w:lineRule="auto"/>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Performance targets were not met under the Corporate Incentive Plan in FY2009; thus Mr. Fabry would not be eligible for a bonus payment for FY2009.</w:t>
      </w:r>
    </w:p>
    <w:p>
      <w:pPr>
        <w:spacing w:after="0" w:line="1" w:lineRule="exact"/>
        <w:rPr>
          <w:rFonts w:ascii="Arial" w:cs="Arial" w:eastAsia="Arial" w:hAnsi="Arial"/>
          <w:sz w:val="18"/>
          <w:szCs w:val="18"/>
          <w:color w:val="auto"/>
        </w:rPr>
      </w:pPr>
    </w:p>
    <w:p>
      <w:pPr>
        <w:jc w:val="both"/>
        <w:ind w:left="1300" w:hanging="295"/>
        <w:spacing w:after="0" w:line="250" w:lineRule="auto"/>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This amount was calculated by adding 100% of the performance stock and performance stock unit awards payable for the performance period ending June 30, 2009 (7,500) plus 2/3rds of the awards payable for the performance period ending June 30, 2010 (3,751) plus 1/3rd of the awards payable for the performance period ending June 30, 2011 (2,667), assuming achievement of maximum performance levels in FY2009 and achievement of target performance levels in FY2010 and FY2011. The total number of shares was multiplied by $6.81, the closing price of Twin Disc shares on June 30, 2009.</w:t>
      </w:r>
    </w:p>
    <w:p>
      <w:pPr>
        <w:spacing w:after="0" w:line="2" w:lineRule="exact"/>
        <w:rPr>
          <w:rFonts w:ascii="Arial" w:cs="Arial" w:eastAsia="Arial" w:hAnsi="Arial"/>
          <w:sz w:val="18"/>
          <w:szCs w:val="18"/>
          <w:color w:val="auto"/>
        </w:rPr>
      </w:pPr>
    </w:p>
    <w:p>
      <w:pPr>
        <w:ind w:left="1300" w:hanging="295"/>
        <w:spacing w:after="0"/>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This amount is one-month’s salary under the Belgian subsidiary’s disability program.</w:t>
      </w:r>
    </w:p>
    <w:p>
      <w:pPr>
        <w:spacing w:after="0" w:line="9" w:lineRule="exact"/>
        <w:rPr>
          <w:rFonts w:ascii="Arial" w:cs="Arial" w:eastAsia="Arial" w:hAnsi="Arial"/>
          <w:sz w:val="18"/>
          <w:szCs w:val="18"/>
          <w:color w:val="auto"/>
        </w:rPr>
      </w:pPr>
    </w:p>
    <w:p>
      <w:pPr>
        <w:ind w:left="1300" w:right="20" w:hanging="295"/>
        <w:spacing w:after="0" w:line="250" w:lineRule="auto"/>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Employees terminated for cause are not eligible for performance awards. This assumes Mr. Fabry was involuntarily terminated for cause on June 30, 2009.</w:t>
      </w:r>
    </w:p>
    <w:p>
      <w:pPr>
        <w:ind w:left="1300" w:hanging="295"/>
        <w:spacing w:after="0"/>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Value of severance indemnity benefit required by Belgian law.</w:t>
      </w:r>
    </w:p>
    <w:p>
      <w:pPr>
        <w:spacing w:after="0" w:line="9" w:lineRule="exact"/>
        <w:rPr>
          <w:rFonts w:ascii="Arial" w:cs="Arial" w:eastAsia="Arial" w:hAnsi="Arial"/>
          <w:sz w:val="18"/>
          <w:szCs w:val="18"/>
          <w:color w:val="auto"/>
        </w:rPr>
      </w:pPr>
    </w:p>
    <w:p>
      <w:pPr>
        <w:ind w:left="1300" w:hanging="295"/>
        <w:spacing w:after="0"/>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Mr. Fabry is retirement eligible, so all benefits would be payable under the retirement section.</w:t>
      </w:r>
    </w:p>
    <w:p>
      <w:pPr>
        <w:spacing w:after="0" w:line="9" w:lineRule="exact"/>
        <w:rPr>
          <w:rFonts w:ascii="Arial" w:cs="Arial" w:eastAsia="Arial" w:hAnsi="Arial"/>
          <w:sz w:val="18"/>
          <w:szCs w:val="18"/>
          <w:color w:val="auto"/>
        </w:rPr>
      </w:pPr>
    </w:p>
    <w:p>
      <w:pPr>
        <w:jc w:val="both"/>
        <w:ind w:left="1300" w:hanging="295"/>
        <w:spacing w:after="0" w:line="250" w:lineRule="auto"/>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Upon termination in the event of a change in control, performance stock and performance units immediately vest, and stock or cash is paid under the agreements as if the maximum performance objective was achieved. In addition, restricted stock becomes fully transferable. This amount represents the total of outstanding shares and units, which consists of performance stock and performance stock unit awards (23,851) valued at $6.81, the closing price of Twin Disc shares on June 30, 2009.</w:t>
      </w:r>
    </w:p>
    <w:p>
      <w:pPr>
        <w:spacing w:after="0" w:line="1" w:lineRule="exact"/>
        <w:rPr>
          <w:rFonts w:ascii="Arial" w:cs="Arial" w:eastAsia="Arial" w:hAnsi="Arial"/>
          <w:sz w:val="18"/>
          <w:szCs w:val="18"/>
          <w:color w:val="auto"/>
        </w:rPr>
      </w:pPr>
    </w:p>
    <w:p>
      <w:pPr>
        <w:jc w:val="both"/>
        <w:ind w:left="1300" w:hanging="295"/>
        <w:spacing w:after="0" w:line="250" w:lineRule="auto"/>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Under the change in control severance agreement, Mr. Fabry is entitled to 1.5 times his base salary plus his most recent bonus as severance payments ($600,500), plus benefit continuation for 24 months ($414). As there was no bonus earned in FY2009, the figure is based on the bonus awarded in FY08, the most recently awarded annual bonus, as per the terms of the Change in Control Severance Agreement. The Belgian operation provides Mr. Fabry with supplemental hospitalization benefits.</w:t>
      </w:r>
    </w:p>
    <w:p>
      <w:pPr>
        <w:spacing w:after="0" w:line="1" w:lineRule="exact"/>
        <w:rPr>
          <w:rFonts w:ascii="Arial" w:cs="Arial" w:eastAsia="Arial" w:hAnsi="Arial"/>
          <w:sz w:val="18"/>
          <w:szCs w:val="18"/>
          <w:color w:val="auto"/>
        </w:rPr>
      </w:pPr>
    </w:p>
    <w:p>
      <w:pPr>
        <w:ind w:left="1300" w:hanging="295"/>
        <w:spacing w:after="0"/>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Any benefits payable in Euro have been translated to dollars at the average currency exchange rate for FY2009 of 1.37429.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415290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43"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Director Compensation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information regarding the compensation received by each of our non-executive directors during FY2009: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6510020</wp:posOffset>
            </wp:positionH>
            <wp:positionV relativeFrom="paragraph">
              <wp:posOffset>156845</wp:posOffset>
            </wp:positionV>
            <wp:extent cx="754380" cy="8743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54380" cy="874395"/>
                    </a:xfrm>
                    <a:prstGeom prst="rect">
                      <a:avLst/>
                    </a:prstGeom>
                    <a:noFill/>
                  </pic:spPr>
                </pic:pic>
              </a:graphicData>
            </a:graphic>
          </wp:anchor>
        </w:drawing>
      </w:r>
    </w:p>
    <w:p>
      <w:pPr>
        <w:spacing w:after="0" w:line="227" w:lineRule="exact"/>
        <w:rPr>
          <w:sz w:val="20"/>
          <w:szCs w:val="20"/>
          <w:color w:val="auto"/>
        </w:rPr>
      </w:pPr>
    </w:p>
    <w:tbl>
      <w:tblPr>
        <w:tblLayout w:type="fixed"/>
        <w:tblInd w:w="10" w:type="dxa"/>
        <w:tblCellMar>
          <w:top w:w="0" w:type="dxa"/>
          <w:left w:w="0" w:type="dxa"/>
          <w:bottom w:w="0" w:type="dxa"/>
          <w:right w:w="0" w:type="dxa"/>
        </w:tblCellMar>
      </w:tblPr>
      <w:tr>
        <w:trPr>
          <w:trHeight w:val="215"/>
        </w:trPr>
        <w:tc>
          <w:tcPr>
            <w:tcW w:w="2020" w:type="dxa"/>
            <w:vAlign w:val="bottom"/>
            <w:tcBorders>
              <w:top w:val="single" w:sz="8" w:color="auto"/>
              <w:left w:val="single" w:sz="8" w:color="auto"/>
              <w:right w:val="single" w:sz="8" w:color="auto"/>
            </w:tcBorders>
          </w:tcPr>
          <w:p>
            <w:pPr>
              <w:spacing w:after="0"/>
              <w:rPr>
                <w:sz w:val="18"/>
                <w:szCs w:val="18"/>
                <w:color w:val="auto"/>
              </w:rPr>
            </w:pPr>
          </w:p>
        </w:tc>
        <w:tc>
          <w:tcPr>
            <w:tcW w:w="860" w:type="dxa"/>
            <w:vAlign w:val="bottom"/>
            <w:tcBorders>
              <w:top w:val="single" w:sz="8" w:color="auto"/>
              <w:right w:val="single" w:sz="8" w:color="auto"/>
            </w:tcBorders>
          </w:tcPr>
          <w:p>
            <w:pPr>
              <w:spacing w:after="0"/>
              <w:rPr>
                <w:sz w:val="18"/>
                <w:szCs w:val="18"/>
                <w:color w:val="auto"/>
              </w:rPr>
            </w:pPr>
          </w:p>
        </w:tc>
        <w:tc>
          <w:tcPr>
            <w:tcW w:w="1000" w:type="dxa"/>
            <w:vAlign w:val="bottom"/>
            <w:tcBorders>
              <w:top w:val="single" w:sz="8" w:color="auto"/>
              <w:right w:val="single" w:sz="8" w:color="auto"/>
            </w:tcBorders>
          </w:tcPr>
          <w:p>
            <w:pPr>
              <w:spacing w:after="0"/>
              <w:rPr>
                <w:sz w:val="18"/>
                <w:szCs w:val="18"/>
                <w:color w:val="auto"/>
              </w:rPr>
            </w:pPr>
          </w:p>
        </w:tc>
        <w:tc>
          <w:tcPr>
            <w:tcW w:w="1000" w:type="dxa"/>
            <w:vAlign w:val="bottom"/>
            <w:tcBorders>
              <w:top w:val="single" w:sz="8" w:color="auto"/>
              <w:right w:val="single" w:sz="8" w:color="auto"/>
            </w:tcBorders>
          </w:tcPr>
          <w:p>
            <w:pPr>
              <w:spacing w:after="0"/>
              <w:rPr>
                <w:sz w:val="18"/>
                <w:szCs w:val="18"/>
                <w:color w:val="auto"/>
              </w:rPr>
            </w:pPr>
          </w:p>
        </w:tc>
        <w:tc>
          <w:tcPr>
            <w:tcW w:w="1000" w:type="dxa"/>
            <w:vAlign w:val="bottom"/>
            <w:tcBorders>
              <w:top w:val="single" w:sz="8" w:color="auto"/>
              <w:right w:val="single" w:sz="8" w:color="auto"/>
            </w:tcBorders>
          </w:tcPr>
          <w:p>
            <w:pPr>
              <w:spacing w:after="0"/>
              <w:rPr>
                <w:sz w:val="18"/>
                <w:szCs w:val="18"/>
                <w:color w:val="auto"/>
              </w:rPr>
            </w:pPr>
          </w:p>
        </w:tc>
        <w:tc>
          <w:tcPr>
            <w:tcW w:w="1540" w:type="dxa"/>
            <w:vAlign w:val="bottom"/>
            <w:tcBorders>
              <w:top w:val="single" w:sz="8" w:color="auto"/>
              <w:right w:val="single" w:sz="8" w:color="auto"/>
            </w:tcBorders>
          </w:tcPr>
          <w:p>
            <w:pPr>
              <w:spacing w:after="0"/>
              <w:rPr>
                <w:sz w:val="18"/>
                <w:szCs w:val="18"/>
                <w:color w:val="auto"/>
              </w:rPr>
            </w:pPr>
          </w:p>
        </w:tc>
        <w:tc>
          <w:tcPr>
            <w:tcW w:w="14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Change in Pension</w:t>
            </w:r>
          </w:p>
        </w:tc>
        <w:tc>
          <w:tcPr>
            <w:tcW w:w="1440" w:type="dxa"/>
            <w:vAlign w:val="bottom"/>
            <w:tcBorders>
              <w:top w:val="single" w:sz="8" w:color="auto"/>
            </w:tcBorders>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2020" w:type="dxa"/>
            <w:vAlign w:val="bottom"/>
            <w:tcBorders>
              <w:left w:val="single" w:sz="8" w:color="auto"/>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1540" w:type="dxa"/>
            <w:vAlign w:val="bottom"/>
            <w:tcBorders>
              <w:right w:val="single" w:sz="8" w:color="auto"/>
            </w:tcBorders>
          </w:tcPr>
          <w:p>
            <w:pPr>
              <w:spacing w:after="0"/>
              <w:rPr>
                <w:sz w:val="18"/>
                <w:szCs w:val="18"/>
                <w:color w:val="auto"/>
              </w:rPr>
            </w:pPr>
          </w:p>
        </w:tc>
        <w:tc>
          <w:tcPr>
            <w:tcW w:w="14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6"/>
              </w:rPr>
              <w:t>Value and</w:t>
            </w:r>
          </w:p>
        </w:tc>
        <w:tc>
          <w:tcPr>
            <w:tcW w:w="14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2020" w:type="dxa"/>
            <w:vAlign w:val="bottom"/>
            <w:tcBorders>
              <w:left w:val="single" w:sz="8" w:color="auto"/>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1540" w:type="dxa"/>
            <w:vAlign w:val="bottom"/>
            <w:tcBorders>
              <w:right w:val="single" w:sz="8" w:color="auto"/>
            </w:tcBorders>
          </w:tcPr>
          <w:p>
            <w:pPr>
              <w:spacing w:after="0"/>
              <w:rPr>
                <w:sz w:val="18"/>
                <w:szCs w:val="18"/>
                <w:color w:val="auto"/>
              </w:rPr>
            </w:pPr>
          </w:p>
        </w:tc>
        <w:tc>
          <w:tcPr>
            <w:tcW w:w="14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Nonqualified</w:t>
            </w:r>
          </w:p>
        </w:tc>
        <w:tc>
          <w:tcPr>
            <w:tcW w:w="14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2020" w:type="dxa"/>
            <w:vAlign w:val="bottom"/>
            <w:tcBorders>
              <w:left w:val="single" w:sz="8" w:color="auto"/>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5"/>
              </w:rPr>
              <w:t>Fees Earned</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Stock</w:t>
            </w:r>
          </w:p>
        </w:tc>
        <w:tc>
          <w:tcPr>
            <w:tcW w:w="1000" w:type="dxa"/>
            <w:vAlign w:val="bottom"/>
            <w:tcBorders>
              <w:right w:val="single" w:sz="8" w:color="auto"/>
            </w:tcBorders>
          </w:tcPr>
          <w:p>
            <w:pPr>
              <w:jc w:val="right"/>
              <w:ind w:right="170"/>
              <w:spacing w:after="0"/>
              <w:rPr>
                <w:sz w:val="20"/>
                <w:szCs w:val="20"/>
                <w:color w:val="auto"/>
              </w:rPr>
            </w:pPr>
            <w:r>
              <w:rPr>
                <w:rFonts w:ascii="Arial" w:cs="Arial" w:eastAsia="Arial" w:hAnsi="Arial"/>
                <w:sz w:val="18"/>
                <w:szCs w:val="18"/>
                <w:color w:val="auto"/>
              </w:rPr>
              <w:t>Option</w:t>
            </w:r>
          </w:p>
        </w:tc>
        <w:tc>
          <w:tcPr>
            <w:tcW w:w="15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Non-Equity</w:t>
            </w:r>
          </w:p>
        </w:tc>
        <w:tc>
          <w:tcPr>
            <w:tcW w:w="14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Deferred</w:t>
            </w:r>
          </w:p>
        </w:tc>
        <w:tc>
          <w:tcPr>
            <w:tcW w:w="14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2020" w:type="dxa"/>
            <w:vAlign w:val="bottom"/>
            <w:tcBorders>
              <w:left w:val="single" w:sz="8" w:color="auto"/>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or Paid in</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Awards</w:t>
            </w:r>
          </w:p>
        </w:tc>
        <w:tc>
          <w:tcPr>
            <w:tcW w:w="1000" w:type="dxa"/>
            <w:vAlign w:val="bottom"/>
            <w:tcBorders>
              <w:right w:val="single" w:sz="8" w:color="auto"/>
            </w:tcBorders>
          </w:tcPr>
          <w:p>
            <w:pPr>
              <w:jc w:val="right"/>
              <w:ind w:right="150"/>
              <w:spacing w:after="0"/>
              <w:rPr>
                <w:sz w:val="20"/>
                <w:szCs w:val="20"/>
                <w:color w:val="auto"/>
              </w:rPr>
            </w:pPr>
            <w:r>
              <w:rPr>
                <w:rFonts w:ascii="Arial" w:cs="Arial" w:eastAsia="Arial" w:hAnsi="Arial"/>
                <w:sz w:val="18"/>
                <w:szCs w:val="18"/>
                <w:color w:val="auto"/>
              </w:rPr>
              <w:t>Awards</w:t>
            </w:r>
          </w:p>
        </w:tc>
        <w:tc>
          <w:tcPr>
            <w:tcW w:w="15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Incentive Plan</w:t>
            </w:r>
          </w:p>
        </w:tc>
        <w:tc>
          <w:tcPr>
            <w:tcW w:w="14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Compensation</w:t>
            </w:r>
          </w:p>
        </w:tc>
        <w:tc>
          <w:tcPr>
            <w:tcW w:w="1440" w:type="dxa"/>
            <w:vAlign w:val="bottom"/>
          </w:tcPr>
          <w:p>
            <w:pPr>
              <w:jc w:val="center"/>
              <w:spacing w:after="0"/>
              <w:rPr>
                <w:sz w:val="20"/>
                <w:szCs w:val="20"/>
                <w:color w:val="auto"/>
              </w:rPr>
            </w:pPr>
            <w:r>
              <w:rPr>
                <w:rFonts w:ascii="Arial" w:cs="Arial" w:eastAsia="Arial" w:hAnsi="Arial"/>
                <w:sz w:val="18"/>
                <w:szCs w:val="18"/>
                <w:color w:val="auto"/>
                <w:w w:val="97"/>
              </w:rPr>
              <w:t>All Other</w:t>
            </w:r>
          </w:p>
        </w:tc>
        <w:tc>
          <w:tcPr>
            <w:tcW w:w="1120" w:type="dxa"/>
            <w:vAlign w:val="bottom"/>
          </w:tcPr>
          <w:p>
            <w:pPr>
              <w:spacing w:after="0"/>
              <w:rPr>
                <w:sz w:val="18"/>
                <w:szCs w:val="18"/>
                <w:color w:val="auto"/>
              </w:rPr>
            </w:pPr>
          </w:p>
        </w:tc>
      </w:tr>
      <w:tr>
        <w:trPr>
          <w:trHeight w:val="237"/>
        </w:trPr>
        <w:tc>
          <w:tcPr>
            <w:tcW w:w="2020" w:type="dxa"/>
            <w:vAlign w:val="bottom"/>
            <w:tcBorders>
              <w:left w:val="single" w:sz="8" w:color="auto"/>
              <w:bottom w:val="single" w:sz="8" w:color="auto"/>
              <w:right w:val="single" w:sz="8" w:color="auto"/>
            </w:tcBorders>
          </w:tcPr>
          <w:p>
            <w:pPr>
              <w:ind w:left="800"/>
              <w:spacing w:after="0"/>
              <w:rPr>
                <w:sz w:val="20"/>
                <w:szCs w:val="20"/>
                <w:color w:val="auto"/>
              </w:rPr>
            </w:pPr>
            <w:r>
              <w:rPr>
                <w:rFonts w:ascii="Arial" w:cs="Arial" w:eastAsia="Arial" w:hAnsi="Arial"/>
                <w:sz w:val="18"/>
                <w:szCs w:val="18"/>
                <w:color w:val="auto"/>
              </w:rPr>
              <w:t>Name</w:t>
            </w:r>
          </w:p>
        </w:tc>
        <w:tc>
          <w:tcPr>
            <w:tcW w:w="860" w:type="dxa"/>
            <w:vAlign w:val="bottom"/>
            <w:tcBorders>
              <w:bottom w:val="single" w:sz="8" w:color="auto"/>
              <w:right w:val="single" w:sz="8" w:color="auto"/>
            </w:tcBorders>
          </w:tcPr>
          <w:p>
            <w:pPr>
              <w:ind w:left="260"/>
              <w:spacing w:after="0"/>
              <w:rPr>
                <w:sz w:val="20"/>
                <w:szCs w:val="20"/>
                <w:color w:val="auto"/>
              </w:rPr>
            </w:pPr>
            <w:r>
              <w:rPr>
                <w:rFonts w:ascii="Arial" w:cs="Arial" w:eastAsia="Arial" w:hAnsi="Arial"/>
                <w:sz w:val="18"/>
                <w:szCs w:val="18"/>
                <w:color w:val="auto"/>
              </w:rPr>
              <w:t>Year</w:t>
            </w: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5"/>
              </w:rPr>
              <w:t>Cash</w:t>
            </w: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w:t>
            </w:r>
          </w:p>
        </w:tc>
        <w:tc>
          <w:tcPr>
            <w:tcW w:w="1000" w:type="dxa"/>
            <w:vAlign w:val="bottom"/>
            <w:tcBorders>
              <w:bottom w:val="single" w:sz="8" w:color="auto"/>
              <w:right w:val="single" w:sz="8" w:color="auto"/>
            </w:tcBorders>
          </w:tcPr>
          <w:p>
            <w:pPr>
              <w:jc w:val="right"/>
              <w:ind w:right="330"/>
              <w:spacing w:after="0"/>
              <w:rPr>
                <w:sz w:val="20"/>
                <w:szCs w:val="20"/>
                <w:color w:val="auto"/>
              </w:rPr>
            </w:pPr>
            <w:r>
              <w:rPr>
                <w:rFonts w:ascii="Arial" w:cs="Arial" w:eastAsia="Arial" w:hAnsi="Arial"/>
                <w:sz w:val="18"/>
                <w:szCs w:val="18"/>
                <w:color w:val="auto"/>
              </w:rPr>
              <w:t>(1)</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Compensation</w:t>
            </w:r>
          </w:p>
        </w:tc>
        <w:tc>
          <w:tcPr>
            <w:tcW w:w="14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Earnings</w:t>
            </w: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Compensation</w:t>
            </w:r>
          </w:p>
        </w:tc>
        <w:tc>
          <w:tcPr>
            <w:tcW w:w="1120" w:type="dxa"/>
            <w:vAlign w:val="bottom"/>
          </w:tcPr>
          <w:p>
            <w:pPr>
              <w:jc w:val="right"/>
              <w:ind w:right="310"/>
              <w:spacing w:after="0"/>
              <w:rPr>
                <w:sz w:val="20"/>
                <w:szCs w:val="20"/>
                <w:color w:val="auto"/>
              </w:rPr>
            </w:pPr>
            <w:r>
              <w:rPr>
                <w:rFonts w:ascii="Arial" w:cs="Arial" w:eastAsia="Arial" w:hAnsi="Arial"/>
                <w:sz w:val="18"/>
                <w:szCs w:val="18"/>
                <w:color w:val="auto"/>
              </w:rPr>
              <w:t>Total</w:t>
            </w:r>
          </w:p>
        </w:tc>
      </w:tr>
      <w:tr>
        <w:trPr>
          <w:trHeight w:val="223"/>
        </w:trPr>
        <w:tc>
          <w:tcPr>
            <w:tcW w:w="202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Michael Doar</w:t>
            </w:r>
          </w:p>
        </w:tc>
        <w:tc>
          <w:tcPr>
            <w:tcW w:w="860" w:type="dxa"/>
            <w:vAlign w:val="bottom"/>
            <w:tcBorders>
              <w:bottom w:val="single" w:sz="8" w:color="auto"/>
              <w:right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rPr>
              <w:t>2009</w:t>
            </w:r>
          </w:p>
        </w:tc>
        <w:tc>
          <w:tcPr>
            <w:tcW w:w="10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$32,250</w:t>
            </w:r>
          </w:p>
        </w:tc>
        <w:tc>
          <w:tcPr>
            <w:tcW w:w="10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$7,693</w:t>
            </w:r>
          </w:p>
        </w:tc>
        <w:tc>
          <w:tcPr>
            <w:tcW w:w="10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$5,241</w:t>
            </w:r>
          </w:p>
        </w:tc>
        <w:tc>
          <w:tcPr>
            <w:tcW w:w="1540" w:type="dxa"/>
            <w:vAlign w:val="bottom"/>
            <w:tcBorders>
              <w:bottom w:val="single" w:sz="8" w:color="auto"/>
              <w:right w:val="single" w:sz="8" w:color="auto"/>
            </w:tcBorders>
            <w:shd w:val="clear" w:color="auto" w:fill="CCEEFF"/>
          </w:tcPr>
          <w:p>
            <w:pPr>
              <w:spacing w:after="0"/>
              <w:rPr>
                <w:sz w:val="19"/>
                <w:szCs w:val="19"/>
                <w:color w:val="auto"/>
              </w:rPr>
            </w:pPr>
          </w:p>
        </w:tc>
        <w:tc>
          <w:tcPr>
            <w:tcW w:w="1440" w:type="dxa"/>
            <w:vAlign w:val="bottom"/>
            <w:tcBorders>
              <w:bottom w:val="single" w:sz="8" w:color="auto"/>
              <w:right w:val="single" w:sz="8" w:color="auto"/>
            </w:tcBorders>
            <w:shd w:val="clear" w:color="auto" w:fill="CCEEFF"/>
          </w:tcPr>
          <w:p>
            <w:pPr>
              <w:spacing w:after="0"/>
              <w:rPr>
                <w:sz w:val="19"/>
                <w:szCs w:val="19"/>
                <w:color w:val="auto"/>
              </w:rPr>
            </w:pPr>
          </w:p>
        </w:tc>
        <w:tc>
          <w:tcPr>
            <w:tcW w:w="1440" w:type="dxa"/>
            <w:vAlign w:val="bottom"/>
            <w:tcBorders>
              <w:bottom w:val="single" w:sz="8" w:color="auto"/>
              <w:right w:val="single" w:sz="8" w:color="auto"/>
            </w:tcBorders>
            <w:shd w:val="clear" w:color="auto" w:fill="CCEEFF"/>
          </w:tcPr>
          <w:p>
            <w:pPr>
              <w:spacing w:after="0"/>
              <w:rPr>
                <w:sz w:val="19"/>
                <w:szCs w:val="19"/>
                <w:color w:val="auto"/>
              </w:rPr>
            </w:pPr>
          </w:p>
        </w:tc>
        <w:tc>
          <w:tcPr>
            <w:tcW w:w="11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$45,184</w:t>
            </w:r>
          </w:p>
        </w:tc>
      </w:tr>
      <w:tr>
        <w:trPr>
          <w:trHeight w:val="223"/>
        </w:trPr>
        <w:tc>
          <w:tcPr>
            <w:tcW w:w="202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John Mellowes</w:t>
            </w:r>
          </w:p>
        </w:tc>
        <w:tc>
          <w:tcPr>
            <w:tcW w:w="86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8"/>
                <w:szCs w:val="18"/>
                <w:color w:val="auto"/>
              </w:rPr>
              <w:t>2009</w:t>
            </w:r>
          </w:p>
        </w:tc>
        <w:tc>
          <w:tcPr>
            <w:tcW w:w="10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$48,000</w:t>
            </w:r>
          </w:p>
        </w:tc>
        <w:tc>
          <w:tcPr>
            <w:tcW w:w="10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$23,121</w:t>
            </w:r>
          </w:p>
        </w:tc>
        <w:tc>
          <w:tcPr>
            <w:tcW w:w="10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$5,241</w:t>
            </w:r>
          </w:p>
        </w:tc>
        <w:tc>
          <w:tcPr>
            <w:tcW w:w="1540" w:type="dxa"/>
            <w:vAlign w:val="bottom"/>
            <w:tcBorders>
              <w:bottom w:val="single" w:sz="8" w:color="auto"/>
              <w:right w:val="single" w:sz="8" w:color="auto"/>
            </w:tcBorders>
          </w:tcPr>
          <w:p>
            <w:pPr>
              <w:spacing w:after="0"/>
              <w:rPr>
                <w:sz w:val="19"/>
                <w:szCs w:val="19"/>
                <w:color w:val="auto"/>
              </w:rPr>
            </w:pPr>
          </w:p>
        </w:tc>
        <w:tc>
          <w:tcPr>
            <w:tcW w:w="1440" w:type="dxa"/>
            <w:vAlign w:val="bottom"/>
            <w:tcBorders>
              <w:bottom w:val="single" w:sz="8" w:color="auto"/>
              <w:right w:val="single" w:sz="8" w:color="auto"/>
            </w:tcBorders>
          </w:tcPr>
          <w:p>
            <w:pPr>
              <w:spacing w:after="0"/>
              <w:rPr>
                <w:sz w:val="19"/>
                <w:szCs w:val="19"/>
                <w:color w:val="auto"/>
              </w:rPr>
            </w:pPr>
          </w:p>
        </w:tc>
        <w:tc>
          <w:tcPr>
            <w:tcW w:w="1440" w:type="dxa"/>
            <w:vAlign w:val="bottom"/>
            <w:tcBorders>
              <w:bottom w:val="single" w:sz="8" w:color="auto"/>
              <w:right w:val="single" w:sz="8" w:color="auto"/>
            </w:tcBorders>
          </w:tcPr>
          <w:p>
            <w:pPr>
              <w:spacing w:after="0"/>
              <w:rPr>
                <w:sz w:val="19"/>
                <w:szCs w:val="19"/>
                <w:color w:val="auto"/>
              </w:rPr>
            </w:pPr>
          </w:p>
        </w:tc>
        <w:tc>
          <w:tcPr>
            <w:tcW w:w="11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$76,362</w:t>
            </w:r>
          </w:p>
        </w:tc>
      </w:tr>
      <w:tr>
        <w:trPr>
          <w:trHeight w:val="223"/>
        </w:trPr>
        <w:tc>
          <w:tcPr>
            <w:tcW w:w="202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Malcolm Moore</w:t>
            </w:r>
          </w:p>
        </w:tc>
        <w:tc>
          <w:tcPr>
            <w:tcW w:w="860" w:type="dxa"/>
            <w:vAlign w:val="bottom"/>
            <w:tcBorders>
              <w:bottom w:val="single" w:sz="8" w:color="auto"/>
              <w:right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rPr>
              <w:t>2009</w:t>
            </w:r>
          </w:p>
        </w:tc>
        <w:tc>
          <w:tcPr>
            <w:tcW w:w="10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$49,750</w:t>
            </w:r>
          </w:p>
        </w:tc>
        <w:tc>
          <w:tcPr>
            <w:tcW w:w="10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$22,882</w:t>
            </w:r>
          </w:p>
        </w:tc>
        <w:tc>
          <w:tcPr>
            <w:tcW w:w="10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$5,241</w:t>
            </w:r>
          </w:p>
        </w:tc>
        <w:tc>
          <w:tcPr>
            <w:tcW w:w="1540" w:type="dxa"/>
            <w:vAlign w:val="bottom"/>
            <w:tcBorders>
              <w:bottom w:val="single" w:sz="8" w:color="auto"/>
              <w:right w:val="single" w:sz="8" w:color="auto"/>
            </w:tcBorders>
            <w:shd w:val="clear" w:color="auto" w:fill="CCEEFF"/>
          </w:tcPr>
          <w:p>
            <w:pPr>
              <w:spacing w:after="0"/>
              <w:rPr>
                <w:sz w:val="19"/>
                <w:szCs w:val="19"/>
                <w:color w:val="auto"/>
              </w:rPr>
            </w:pPr>
          </w:p>
        </w:tc>
        <w:tc>
          <w:tcPr>
            <w:tcW w:w="1440" w:type="dxa"/>
            <w:vAlign w:val="bottom"/>
            <w:tcBorders>
              <w:bottom w:val="single" w:sz="8" w:color="auto"/>
              <w:right w:val="single" w:sz="8" w:color="auto"/>
            </w:tcBorders>
            <w:shd w:val="clear" w:color="auto" w:fill="CCEEFF"/>
          </w:tcPr>
          <w:p>
            <w:pPr>
              <w:spacing w:after="0"/>
              <w:rPr>
                <w:sz w:val="19"/>
                <w:szCs w:val="19"/>
                <w:color w:val="auto"/>
              </w:rPr>
            </w:pPr>
          </w:p>
        </w:tc>
        <w:tc>
          <w:tcPr>
            <w:tcW w:w="1440" w:type="dxa"/>
            <w:vAlign w:val="bottom"/>
            <w:tcBorders>
              <w:bottom w:val="single" w:sz="8" w:color="auto"/>
              <w:right w:val="single" w:sz="8" w:color="auto"/>
            </w:tcBorders>
            <w:shd w:val="clear" w:color="auto" w:fill="CCEEFF"/>
          </w:tcPr>
          <w:p>
            <w:pPr>
              <w:spacing w:after="0"/>
              <w:rPr>
                <w:sz w:val="19"/>
                <w:szCs w:val="19"/>
                <w:color w:val="auto"/>
              </w:rPr>
            </w:pPr>
          </w:p>
        </w:tc>
        <w:tc>
          <w:tcPr>
            <w:tcW w:w="11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$77,873</w:t>
            </w:r>
          </w:p>
        </w:tc>
      </w:tr>
      <w:tr>
        <w:trPr>
          <w:trHeight w:val="223"/>
        </w:trPr>
        <w:tc>
          <w:tcPr>
            <w:tcW w:w="202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David Rayburn</w:t>
            </w:r>
          </w:p>
        </w:tc>
        <w:tc>
          <w:tcPr>
            <w:tcW w:w="86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8"/>
                <w:szCs w:val="18"/>
                <w:color w:val="auto"/>
              </w:rPr>
              <w:t>2009</w:t>
            </w:r>
          </w:p>
        </w:tc>
        <w:tc>
          <w:tcPr>
            <w:tcW w:w="10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$55,500</w:t>
            </w:r>
          </w:p>
        </w:tc>
        <w:tc>
          <w:tcPr>
            <w:tcW w:w="10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$23,121</w:t>
            </w:r>
          </w:p>
        </w:tc>
        <w:tc>
          <w:tcPr>
            <w:tcW w:w="10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$5,241</w:t>
            </w:r>
          </w:p>
        </w:tc>
        <w:tc>
          <w:tcPr>
            <w:tcW w:w="1540" w:type="dxa"/>
            <w:vAlign w:val="bottom"/>
            <w:tcBorders>
              <w:bottom w:val="single" w:sz="8" w:color="auto"/>
              <w:right w:val="single" w:sz="8" w:color="auto"/>
            </w:tcBorders>
          </w:tcPr>
          <w:p>
            <w:pPr>
              <w:spacing w:after="0"/>
              <w:rPr>
                <w:sz w:val="19"/>
                <w:szCs w:val="19"/>
                <w:color w:val="auto"/>
              </w:rPr>
            </w:pPr>
          </w:p>
        </w:tc>
        <w:tc>
          <w:tcPr>
            <w:tcW w:w="1440" w:type="dxa"/>
            <w:vAlign w:val="bottom"/>
            <w:tcBorders>
              <w:bottom w:val="single" w:sz="8" w:color="auto"/>
              <w:right w:val="single" w:sz="8" w:color="auto"/>
            </w:tcBorders>
          </w:tcPr>
          <w:p>
            <w:pPr>
              <w:spacing w:after="0"/>
              <w:rPr>
                <w:sz w:val="19"/>
                <w:szCs w:val="19"/>
                <w:color w:val="auto"/>
              </w:rPr>
            </w:pPr>
          </w:p>
        </w:tc>
        <w:tc>
          <w:tcPr>
            <w:tcW w:w="1440" w:type="dxa"/>
            <w:vAlign w:val="bottom"/>
            <w:tcBorders>
              <w:bottom w:val="single" w:sz="8" w:color="auto"/>
              <w:right w:val="single" w:sz="8" w:color="auto"/>
            </w:tcBorders>
          </w:tcPr>
          <w:p>
            <w:pPr>
              <w:spacing w:after="0"/>
              <w:rPr>
                <w:sz w:val="19"/>
                <w:szCs w:val="19"/>
                <w:color w:val="auto"/>
              </w:rPr>
            </w:pPr>
          </w:p>
        </w:tc>
        <w:tc>
          <w:tcPr>
            <w:tcW w:w="11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$83,862</w:t>
            </w:r>
          </w:p>
        </w:tc>
      </w:tr>
      <w:tr>
        <w:trPr>
          <w:trHeight w:val="223"/>
        </w:trPr>
        <w:tc>
          <w:tcPr>
            <w:tcW w:w="202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Harold Stratton II</w:t>
            </w:r>
          </w:p>
        </w:tc>
        <w:tc>
          <w:tcPr>
            <w:tcW w:w="860" w:type="dxa"/>
            <w:vAlign w:val="bottom"/>
            <w:tcBorders>
              <w:bottom w:val="single" w:sz="8" w:color="auto"/>
              <w:right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rPr>
              <w:t>2009</w:t>
            </w:r>
          </w:p>
        </w:tc>
        <w:tc>
          <w:tcPr>
            <w:tcW w:w="10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$54,000</w:t>
            </w:r>
          </w:p>
        </w:tc>
        <w:tc>
          <w:tcPr>
            <w:tcW w:w="10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$23,121</w:t>
            </w:r>
          </w:p>
        </w:tc>
        <w:tc>
          <w:tcPr>
            <w:tcW w:w="10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$5,241</w:t>
            </w:r>
          </w:p>
        </w:tc>
        <w:tc>
          <w:tcPr>
            <w:tcW w:w="1540" w:type="dxa"/>
            <w:vAlign w:val="bottom"/>
            <w:tcBorders>
              <w:bottom w:val="single" w:sz="8" w:color="auto"/>
              <w:right w:val="single" w:sz="8" w:color="auto"/>
            </w:tcBorders>
            <w:shd w:val="clear" w:color="auto" w:fill="CCEEFF"/>
          </w:tcPr>
          <w:p>
            <w:pPr>
              <w:spacing w:after="0"/>
              <w:rPr>
                <w:sz w:val="19"/>
                <w:szCs w:val="19"/>
                <w:color w:val="auto"/>
              </w:rPr>
            </w:pPr>
          </w:p>
        </w:tc>
        <w:tc>
          <w:tcPr>
            <w:tcW w:w="1440" w:type="dxa"/>
            <w:vAlign w:val="bottom"/>
            <w:tcBorders>
              <w:bottom w:val="single" w:sz="8" w:color="auto"/>
              <w:right w:val="single" w:sz="8" w:color="auto"/>
            </w:tcBorders>
            <w:shd w:val="clear" w:color="auto" w:fill="CCEEFF"/>
          </w:tcPr>
          <w:p>
            <w:pPr>
              <w:spacing w:after="0"/>
              <w:rPr>
                <w:sz w:val="19"/>
                <w:szCs w:val="19"/>
                <w:color w:val="auto"/>
              </w:rPr>
            </w:pPr>
          </w:p>
        </w:tc>
        <w:tc>
          <w:tcPr>
            <w:tcW w:w="1440" w:type="dxa"/>
            <w:vAlign w:val="bottom"/>
            <w:tcBorders>
              <w:bottom w:val="single" w:sz="8" w:color="auto"/>
              <w:right w:val="single" w:sz="8" w:color="auto"/>
            </w:tcBorders>
            <w:shd w:val="clear" w:color="auto" w:fill="CCEEFF"/>
          </w:tcPr>
          <w:p>
            <w:pPr>
              <w:spacing w:after="0"/>
              <w:rPr>
                <w:sz w:val="19"/>
                <w:szCs w:val="19"/>
                <w:color w:val="auto"/>
              </w:rPr>
            </w:pPr>
          </w:p>
        </w:tc>
        <w:tc>
          <w:tcPr>
            <w:tcW w:w="11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$82,362</w:t>
            </w:r>
          </w:p>
        </w:tc>
      </w:tr>
      <w:tr>
        <w:trPr>
          <w:trHeight w:val="223"/>
        </w:trPr>
        <w:tc>
          <w:tcPr>
            <w:tcW w:w="202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David Swift</w:t>
            </w:r>
          </w:p>
        </w:tc>
        <w:tc>
          <w:tcPr>
            <w:tcW w:w="86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8"/>
                <w:szCs w:val="18"/>
                <w:color w:val="auto"/>
              </w:rPr>
              <w:t>2009</w:t>
            </w:r>
          </w:p>
        </w:tc>
        <w:tc>
          <w:tcPr>
            <w:tcW w:w="10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$13,500</w:t>
            </w:r>
          </w:p>
        </w:tc>
        <w:tc>
          <w:tcPr>
            <w:tcW w:w="10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$15,429</w:t>
            </w:r>
          </w:p>
        </w:tc>
        <w:tc>
          <w:tcPr>
            <w:tcW w:w="1000" w:type="dxa"/>
            <w:vAlign w:val="bottom"/>
            <w:tcBorders>
              <w:bottom w:val="single" w:sz="8" w:color="auto"/>
              <w:right w:val="single" w:sz="8" w:color="auto"/>
            </w:tcBorders>
          </w:tcPr>
          <w:p>
            <w:pPr>
              <w:jc w:val="right"/>
              <w:ind w:right="39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auto"/>
              <w:right w:val="single" w:sz="8" w:color="auto"/>
            </w:tcBorders>
          </w:tcPr>
          <w:p>
            <w:pPr>
              <w:spacing w:after="0"/>
              <w:rPr>
                <w:sz w:val="19"/>
                <w:szCs w:val="19"/>
                <w:color w:val="auto"/>
              </w:rPr>
            </w:pPr>
          </w:p>
        </w:tc>
        <w:tc>
          <w:tcPr>
            <w:tcW w:w="1440" w:type="dxa"/>
            <w:vAlign w:val="bottom"/>
            <w:tcBorders>
              <w:bottom w:val="single" w:sz="8" w:color="auto"/>
              <w:right w:val="single" w:sz="8" w:color="auto"/>
            </w:tcBorders>
          </w:tcPr>
          <w:p>
            <w:pPr>
              <w:spacing w:after="0"/>
              <w:rPr>
                <w:sz w:val="19"/>
                <w:szCs w:val="19"/>
                <w:color w:val="auto"/>
              </w:rPr>
            </w:pPr>
          </w:p>
        </w:tc>
        <w:tc>
          <w:tcPr>
            <w:tcW w:w="1440" w:type="dxa"/>
            <w:vAlign w:val="bottom"/>
            <w:tcBorders>
              <w:bottom w:val="single" w:sz="8" w:color="auto"/>
              <w:right w:val="single" w:sz="8" w:color="auto"/>
            </w:tcBorders>
          </w:tcPr>
          <w:p>
            <w:pPr>
              <w:spacing w:after="0"/>
              <w:rPr>
                <w:sz w:val="19"/>
                <w:szCs w:val="19"/>
                <w:color w:val="auto"/>
              </w:rPr>
            </w:pPr>
          </w:p>
        </w:tc>
        <w:tc>
          <w:tcPr>
            <w:tcW w:w="11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$28,929</w:t>
            </w:r>
          </w:p>
        </w:tc>
      </w:tr>
      <w:tr>
        <w:trPr>
          <w:trHeight w:val="223"/>
        </w:trPr>
        <w:tc>
          <w:tcPr>
            <w:tcW w:w="202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David Zimmer</w:t>
            </w:r>
          </w:p>
        </w:tc>
        <w:tc>
          <w:tcPr>
            <w:tcW w:w="860" w:type="dxa"/>
            <w:vAlign w:val="bottom"/>
            <w:tcBorders>
              <w:bottom w:val="single" w:sz="8" w:color="auto"/>
              <w:right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rPr>
              <w:t>2009</w:t>
            </w:r>
          </w:p>
        </w:tc>
        <w:tc>
          <w:tcPr>
            <w:tcW w:w="10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$54,000</w:t>
            </w:r>
          </w:p>
        </w:tc>
        <w:tc>
          <w:tcPr>
            <w:tcW w:w="10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$23,121</w:t>
            </w:r>
          </w:p>
        </w:tc>
        <w:tc>
          <w:tcPr>
            <w:tcW w:w="10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$5,241</w:t>
            </w:r>
          </w:p>
        </w:tc>
        <w:tc>
          <w:tcPr>
            <w:tcW w:w="1540" w:type="dxa"/>
            <w:vAlign w:val="bottom"/>
            <w:tcBorders>
              <w:bottom w:val="single" w:sz="8" w:color="auto"/>
              <w:right w:val="single" w:sz="8" w:color="auto"/>
            </w:tcBorders>
            <w:shd w:val="clear" w:color="auto" w:fill="CCEEFF"/>
          </w:tcPr>
          <w:p>
            <w:pPr>
              <w:spacing w:after="0"/>
              <w:rPr>
                <w:sz w:val="19"/>
                <w:szCs w:val="19"/>
                <w:color w:val="auto"/>
              </w:rPr>
            </w:pPr>
          </w:p>
        </w:tc>
        <w:tc>
          <w:tcPr>
            <w:tcW w:w="1440" w:type="dxa"/>
            <w:vAlign w:val="bottom"/>
            <w:tcBorders>
              <w:bottom w:val="single" w:sz="8" w:color="auto"/>
              <w:right w:val="single" w:sz="8" w:color="auto"/>
            </w:tcBorders>
            <w:shd w:val="clear" w:color="auto" w:fill="CCEEFF"/>
          </w:tcPr>
          <w:p>
            <w:pPr>
              <w:spacing w:after="0"/>
              <w:rPr>
                <w:sz w:val="19"/>
                <w:szCs w:val="19"/>
                <w:color w:val="auto"/>
              </w:rPr>
            </w:pPr>
          </w:p>
        </w:tc>
        <w:tc>
          <w:tcPr>
            <w:tcW w:w="1440" w:type="dxa"/>
            <w:vAlign w:val="bottom"/>
            <w:tcBorders>
              <w:bottom w:val="single" w:sz="8" w:color="auto"/>
              <w:right w:val="single" w:sz="8" w:color="auto"/>
            </w:tcBorders>
            <w:shd w:val="clear" w:color="auto" w:fill="CCEEFF"/>
          </w:tcPr>
          <w:p>
            <w:pPr>
              <w:spacing w:after="0"/>
              <w:rPr>
                <w:sz w:val="19"/>
                <w:szCs w:val="19"/>
                <w:color w:val="auto"/>
              </w:rPr>
            </w:pPr>
          </w:p>
        </w:tc>
        <w:tc>
          <w:tcPr>
            <w:tcW w:w="11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$82,362</w:t>
            </w:r>
          </w:p>
        </w:tc>
      </w:tr>
    </w:tbl>
    <w:p>
      <w:pPr>
        <w:spacing w:after="0" w:line="229" w:lineRule="exact"/>
        <w:rPr>
          <w:sz w:val="20"/>
          <w:szCs w:val="20"/>
          <w:color w:val="auto"/>
        </w:rPr>
      </w:pPr>
    </w:p>
    <w:p>
      <w:pPr>
        <w:ind w:left="660" w:hanging="652"/>
        <w:spacing w:after="0"/>
        <w:tabs>
          <w:tab w:leader="none" w:pos="6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Values computed in accordance with Financial Accounting Standards Board Statement No. 123(R), Share-Based Payment (“FAS 123R”).</w:t>
      </w:r>
    </w:p>
    <w:p>
      <w:pPr>
        <w:spacing w:after="0" w:line="264"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color w:val="auto"/>
        </w:rPr>
        <w:t>Outside Directors of the Corporation (i.e., non-Corporation employees) are paid an annual retainer of $25,000. In addition, outside Directors receive a $1,500 fee for each board meeting and each committee meeting attended and $5,000 per year for serving as a committee chairman. Directors who are officers do not receive any fees in addition to their remuneration as officers. There has been no increase in Director retainers or Committee fees since November of 2006.</w:t>
      </w:r>
    </w:p>
    <w:p>
      <w:pPr>
        <w:spacing w:after="0" w:line="174"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Outside Directors are eligible to participate in the 2004 Stock Incentive Plan for Non-Employee Directors. Under the 2004 Plan, each outside Director who is elected or re-elected to the Board at an annual meeting, and each outside Director who continues to serve on the Board following an annual meeting, receives a grant of 1,200 options and 1,200 shares of restricted stock as of the annual meeting date. The restricted stock grants vest in equal 1/3 increments from the date of grant. Options are granted with an exercise price equal to the closing price per share of the Company’s common stock as of the date of grant.</w:t>
      </w:r>
    </w:p>
    <w:p>
      <w:pPr>
        <w:spacing w:after="0" w:line="181"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Director stock ownership guidelines are in place for the outside Directors of the Corporation. These guidelines set a target ownership level of three times the Director annual retainer fee. Directors have a period of four years to attain their targeted ownership level. The Compensation Committee monitors compliance with this guideline, using its discretion to address non-attainment issues.</w:t>
      </w:r>
    </w:p>
    <w:p>
      <w:pPr>
        <w:spacing w:after="0" w:line="208"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Outside Directors who reach the age of 71 or who retire from full-time employment may be required to retire from the Board of Directors effective as of the completion of their current term. Retired outside directors are entitled to an annual retirement benefit equal to the sum of:</w:t>
      </w:r>
    </w:p>
    <w:p>
      <w:pPr>
        <w:spacing w:after="0" w:line="197" w:lineRule="exact"/>
        <w:rPr>
          <w:sz w:val="20"/>
          <w:szCs w:val="20"/>
          <w:color w:val="auto"/>
        </w:rPr>
      </w:pPr>
    </w:p>
    <w:p>
      <w:pPr>
        <w:ind w:left="840" w:hanging="184"/>
        <w:spacing w:after="0"/>
        <w:tabs>
          <w:tab w:leader="none" w:pos="8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annual retainer at the time of retirement.</w:t>
      </w:r>
    </w:p>
    <w:p>
      <w:pPr>
        <w:spacing w:after="0" w:line="23" w:lineRule="exact"/>
        <w:rPr>
          <w:rFonts w:ascii="Arial" w:cs="Arial" w:eastAsia="Arial" w:hAnsi="Arial"/>
          <w:sz w:val="18"/>
          <w:szCs w:val="18"/>
          <w:color w:val="auto"/>
        </w:rPr>
      </w:pPr>
    </w:p>
    <w:p>
      <w:pPr>
        <w:ind w:left="860" w:hanging="204"/>
        <w:spacing w:after="0"/>
        <w:tabs>
          <w:tab w:leader="none" w:pos="8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Six (6) Director Meeting fees at the rate prevailing at the time of retirement.</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The benefit is payable for a term equal to the Director’s years of service or life, whichever is shorter.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424180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Compensation Committee Report</w:t>
      </w:r>
    </w:p>
    <w:p>
      <w:pPr>
        <w:spacing w:after="0" w:line="256"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Compensation Committee of the Board of Directors has reviewed and discussed the Compensation Discussion and Analysis with management. Based on that review and discussion, the Compensation Committee recommended to the Board of Directors that the Compensation Discussion and Analysis be included in the Company’s proxy statement and the Company’s annual report on Form 10-K.</w:t>
      </w:r>
    </w:p>
    <w:p>
      <w:pPr>
        <w:spacing w:after="0" w:line="208" w:lineRule="exact"/>
        <w:rPr>
          <w:sz w:val="20"/>
          <w:szCs w:val="20"/>
          <w:color w:val="auto"/>
        </w:rPr>
      </w:pPr>
    </w:p>
    <w:p>
      <w:pPr>
        <w:jc w:val="center"/>
        <w:ind w:right="4400"/>
        <w:spacing w:after="0"/>
        <w:rPr>
          <w:sz w:val="20"/>
          <w:szCs w:val="20"/>
          <w:color w:val="auto"/>
        </w:rPr>
      </w:pPr>
      <w:r>
        <w:rPr>
          <w:rFonts w:ascii="Arial" w:cs="Arial" w:eastAsia="Arial" w:hAnsi="Arial"/>
          <w:sz w:val="18"/>
          <w:szCs w:val="18"/>
          <w:color w:val="auto"/>
        </w:rPr>
        <w:t>Members of the Compensation Committee:</w:t>
      </w:r>
    </w:p>
    <w:p>
      <w:pPr>
        <w:spacing w:after="0" w:line="252"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John A. Mellowes, Chair</w:t>
      </w:r>
    </w:p>
    <w:p>
      <w:pPr>
        <w:spacing w:after="0" w:line="23"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David B. Rayburn</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David R. Zimmer</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 Report</w:t>
      </w:r>
    </w:p>
    <w:p>
      <w:pPr>
        <w:spacing w:after="0" w:line="256" w:lineRule="exact"/>
        <w:rPr>
          <w:sz w:val="20"/>
          <w:szCs w:val="20"/>
          <w:color w:val="auto"/>
        </w:rPr>
      </w:pPr>
    </w:p>
    <w:p>
      <w:pPr>
        <w:jc w:val="both"/>
        <w:ind w:right="300"/>
        <w:spacing w:after="0" w:line="264" w:lineRule="auto"/>
        <w:rPr>
          <w:sz w:val="20"/>
          <w:szCs w:val="20"/>
          <w:color w:val="auto"/>
        </w:rPr>
      </w:pPr>
      <w:r>
        <w:rPr>
          <w:rFonts w:ascii="Arial" w:cs="Arial" w:eastAsia="Arial" w:hAnsi="Arial"/>
          <w:sz w:val="18"/>
          <w:szCs w:val="18"/>
          <w:color w:val="auto"/>
        </w:rPr>
        <w:t>The following Report of the Audit Committee does not constitute soliciting material and should not be deemed filed or incorporated by reference into any other Company filing under the Securities Act of 1933 or the Securities Exchange Act of 1934, except to the extent the Company specifically incorporates this report by reference therein.</w:t>
      </w:r>
    </w:p>
    <w:p>
      <w:pPr>
        <w:spacing w:after="0" w:line="208"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Audit Committee charter reflects standards set forth in SEC regulations and NASDAQ Stock Market rules. All members of the Audit Committee are independent, as defined in Rule 5605 of the listing standards of the NASDAQ Stock Market.</w:t>
      </w:r>
    </w:p>
    <w:p>
      <w:pPr>
        <w:spacing w:after="0" w:line="197"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The Committee has implemented procedures to ensure that during the course of each fiscal year it devotes the attention that it deems necessary or appropriate to each of the matters assigned to it under the Committee's charter. To carry out its responsibilities, the Committee met five times during fiscal 2009.</w:t>
      </w:r>
    </w:p>
    <w:p>
      <w:pPr>
        <w:spacing w:after="0" w:line="15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As part of its responsibilities, and as set forth in its charter, the Audit Committee met with both management and the Corporation's independent accountants to review and discuss the audited financial statements prior to their issuance and to discuss significant accounting issues. Management advised the Committee that all financial statements were prepared in accordance with generally accepted accounting principles, and the Committee discussed the statements with both management and the independent accountants. The Committee's review included discussion with the independent accountants of matters required to be discussed pursuant to Statement on Auditing Standards No. 114, “The Auditor’s Communication With Those Charged With Governance” and SEC Regulation S-X, Rule 2-07, “Communication with Audit Committees.”</w:t>
      </w:r>
    </w:p>
    <w:p>
      <w:pPr>
        <w:spacing w:after="0" w:line="205"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Committee received the written disclosures and the letter required from the independent accountants pursuant to the applicable requirements of the Public Company Accounting Oversight Board regarding the independent accountant’s communication with the audit committee concerning independence. The Committee also discussed with PricewaterhouseCoopers LLP matters relating to its independence.</w:t>
      </w:r>
    </w:p>
    <w:p>
      <w:pPr>
        <w:spacing w:after="0" w:line="208"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On the basis of these reviews and discussions, the Committee recommended to the Board of Directors that the Board approve the inclusion of the Corporation's audited financial statements in the Company's annual report on Form 10-K for the fiscal year ended June 30, 2009, for filing with the Securities and Exchange Commission.</w:t>
      </w:r>
    </w:p>
    <w:p>
      <w:pPr>
        <w:spacing w:after="0" w:line="208"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Audit Committee</w:t>
      </w:r>
    </w:p>
    <w:p>
      <w:pPr>
        <w:spacing w:after="0" w:line="23"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David R. Zimmer, Chair</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Michael Doar</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Malcolm F. Moore</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Harold M. Stratton II</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July 31, 2009</w:t>
      </w: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SECTION 16 (a) BENEFICIAL OWNERSHIP REPORTING COMPLIANCE</w:t>
      </w:r>
    </w:p>
    <w:p>
      <w:pPr>
        <w:spacing w:after="0" w:line="256"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Section 16 of the Securities Exchange Act of 1934 requires the Company’s directors, executive officers and 10% shareholders to file reports of ownership and changes in ownership of Twin Disc stock. Based solely on a review of the copies of such forms furnished to the Corporation and representations from executive officers and Directors, the Corporation believes that during the period from July 1, 2008 to June 30, 2009, all Section 16(a) filing requirements applicable to its executive officers, Directors and greater than ten (10%) beneficial owners were properly filed with the Securities and Exchange Commission.</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w:t>
      </w:r>
    </w:p>
    <w:p>
      <w:pPr>
        <w:spacing w:after="0" w:line="256"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The Corporation will bear the cost of the solicitation of proxies. The firm of Georgeson Inc., New York, NY has been retained to assist in solicitation of proxies for the Annual Meeting at a fee not to exceed $8,000 plus expenses.</w:t>
      </w:r>
    </w:p>
    <w:p>
      <w:pPr>
        <w:spacing w:after="0" w:line="197"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Management does not know of any other business to come before the meeting. However, if any other matters properly come before the meeting, it is the intention of the persons named in the accompanying form of proxy to vote upon such matters in their discretion in accordance with the authorization of the proxy.</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If you do not contemplate attending in person, we respectfully request that you fill in, sign and return the accompanying proxy at your earliest</w:t>
      </w:r>
    </w:p>
    <w:p>
      <w:pPr>
        <w:spacing w:after="0" w:line="23" w:lineRule="exact"/>
        <w:rPr>
          <w:sz w:val="20"/>
          <w:szCs w:val="20"/>
          <w:color w:val="auto"/>
        </w:rPr>
      </w:pPr>
    </w:p>
    <w:p>
      <w:pPr>
        <w:jc w:val="both"/>
        <w:ind w:right="80"/>
        <w:spacing w:after="0" w:line="255" w:lineRule="auto"/>
        <w:rPr>
          <w:sz w:val="20"/>
          <w:szCs w:val="20"/>
          <w:color w:val="auto"/>
        </w:rPr>
      </w:pPr>
      <w:r>
        <w:rPr>
          <w:rFonts w:ascii="Arial" w:cs="Arial" w:eastAsia="Arial" w:hAnsi="Arial"/>
          <w:sz w:val="18"/>
          <w:szCs w:val="18"/>
          <w:color w:val="auto"/>
        </w:rPr>
        <w:t xml:space="preserve">convenience. However, remember that in order to have your proxy validated, it must be delivered to the Secretary either in person, by mail, or by messenger, and it must be received by the Secretary not less than forty-eight (48) hours prior to the date of the meeting. Alternatively, shareholders may transmit voting instructions via the Internet by accessing </w:t>
      </w:r>
      <w:r>
        <w:rPr>
          <w:rFonts w:ascii="Arial" w:cs="Arial" w:eastAsia="Arial" w:hAnsi="Arial"/>
          <w:sz w:val="18"/>
          <w:szCs w:val="18"/>
          <w:u w:val="single" w:color="auto"/>
          <w:color w:val="auto"/>
        </w:rPr>
        <w:t>www.proxyvoting.com/twin</w:t>
      </w:r>
      <w:r>
        <w:rPr>
          <w:rFonts w:ascii="Arial" w:cs="Arial" w:eastAsia="Arial" w:hAnsi="Arial"/>
          <w:sz w:val="18"/>
          <w:szCs w:val="18"/>
          <w:color w:val="auto"/>
        </w:rPr>
        <w:t xml:space="preserve"> or by telephone at 1-866-540-5760.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402590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767"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183515</wp:posOffset>
            </wp:positionV>
            <wp:extent cx="5248275" cy="67919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clrChange>
                        <a:clrFrom>
                          <a:srgbClr val="FFFFFF"/>
                        </a:clrFrom>
                        <a:clrTo>
                          <a:srgbClr val="FFFFFF">
                            <a:alpha val="0"/>
                          </a:srgbClr>
                        </a:clrTo>
                      </a:clrChange>
                      <a:extLst>
                        <a:ext uri="{28A0092B-C50C-407E-A947-70E740481C1C}"/>
                      </a:extLst>
                    </a:blip>
                    <a:srcRect/>
                    <a:stretch>
                      <a:fillRect/>
                    </a:stretch>
                  </pic:blipFill>
                  <pic:spPr bwMode="auto">
                    <a:xfrm>
                      <a:off x="0" y="0"/>
                      <a:ext cx="5248275" cy="67919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5248275" cy="67919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clrChange>
                        <a:clrFrom>
                          <a:srgbClr val="FFFFFF"/>
                        </a:clrFrom>
                        <a:clrTo>
                          <a:srgbClr val="FFFFFF">
                            <a:alpha val="0"/>
                          </a:srgbClr>
                        </a:clrTo>
                      </a:clrChange>
                      <a:extLst>
                        <a:ext uri="{28A0092B-C50C-407E-A947-70E740481C1C}"/>
                      </a:extLst>
                    </a:blip>
                    <a:srcRect/>
                    <a:stretch>
                      <a:fillRect/>
                    </a:stretch>
                  </pic:blipFill>
                  <pic:spPr bwMode="auto">
                    <a:xfrm>
                      <a:off x="0" y="0"/>
                      <a:ext cx="5248275" cy="679196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B68079A"/>
    <w:multiLevelType w:val="hybridMultilevel"/>
    <w:lvl w:ilvl="0">
      <w:lvlJc w:val="left"/>
      <w:lvlText w:val="["/>
      <w:numFmt w:val="bullet"/>
      <w:start w:val="1"/>
    </w:lvl>
  </w:abstractNum>
  <w:abstractNum w:abstractNumId="1">
    <w:nsid w:val="4E6AFB66"/>
    <w:multiLevelType w:val="hybridMultilevel"/>
    <w:lvl w:ilvl="0">
      <w:lvlJc w:val="left"/>
      <w:lvlText w:val="["/>
      <w:numFmt w:val="bullet"/>
      <w:start w:val="1"/>
    </w:lvl>
    <w:lvl w:ilvl="1">
      <w:lvlJc w:val="left"/>
      <w:lvlText w:val="%2)"/>
      <w:numFmt w:val="decimal"/>
      <w:start w:val="1"/>
    </w:lvl>
  </w:abstractNum>
  <w:abstractNum w:abstractNumId="2">
    <w:nsid w:val="25E45D32"/>
    <w:multiLevelType w:val="hybridMultilevel"/>
    <w:lvl w:ilvl="0">
      <w:lvlJc w:val="left"/>
      <w:lvlText w:val="["/>
      <w:numFmt w:val="bullet"/>
      <w:start w:val="1"/>
    </w:lvl>
    <w:lvl w:ilvl="1">
      <w:lvlJc w:val="left"/>
      <w:lvlText w:val="%2)"/>
      <w:numFmt w:val="decimal"/>
      <w:start w:val="1"/>
    </w:lvl>
  </w:abstractNum>
  <w:abstractNum w:abstractNumId="3">
    <w:nsid w:val="519B500D"/>
    <w:multiLevelType w:val="hybridMultilevel"/>
    <w:lvl w:ilvl="0">
      <w:lvlJc w:val="left"/>
      <w:lvlText w:val="%1."/>
      <w:numFmt w:val="decimal"/>
      <w:start w:val="1"/>
    </w:lvl>
  </w:abstractNum>
  <w:abstractNum w:abstractNumId="4">
    <w:nsid w:val="431BD7B7"/>
    <w:multiLevelType w:val="hybridMultilevel"/>
    <w:lvl w:ilvl="0">
      <w:lvlJc w:val="left"/>
      <w:lvlText w:val="(%1)"/>
      <w:numFmt w:val="decimal"/>
      <w:start w:val="1"/>
    </w:lvl>
  </w:abstractNum>
  <w:abstractNum w:abstractNumId="5">
    <w:nsid w:val="3F2DBA31"/>
    <w:multiLevelType w:val="hybridMultilevel"/>
    <w:lvl w:ilvl="0">
      <w:lvlJc w:val="left"/>
      <w:lvlText w:val="(%1)"/>
      <w:numFmt w:val="decimal"/>
      <w:start w:val="1"/>
    </w:lvl>
  </w:abstractNum>
  <w:abstractNum w:abstractNumId="6">
    <w:nsid w:val="7C83E458"/>
    <w:multiLevelType w:val="hybridMultilevel"/>
    <w:lvl w:ilvl="0">
      <w:lvlJc w:val="left"/>
      <w:lvlText w:val="(%1)"/>
      <w:numFmt w:val="decimal"/>
      <w:start w:val="3"/>
    </w:lvl>
  </w:abstractNum>
  <w:abstractNum w:abstractNumId="7">
    <w:nsid w:val="257130A3"/>
    <w:multiLevelType w:val="hybridMultilevel"/>
    <w:lvl w:ilvl="0">
      <w:lvlJc w:val="left"/>
      <w:lvlText w:val="●"/>
      <w:numFmt w:val="bullet"/>
      <w:start w:val="1"/>
    </w:lvl>
  </w:abstractNum>
  <w:abstractNum w:abstractNumId="8">
    <w:nsid w:val="62BBD95A"/>
    <w:multiLevelType w:val="hybridMultilevel"/>
    <w:lvl w:ilvl="0">
      <w:lvlJc w:val="left"/>
      <w:lvlText w:val="●"/>
      <w:numFmt w:val="bullet"/>
      <w:start w:val="1"/>
    </w:lvl>
  </w:abstractNum>
  <w:abstractNum w:abstractNumId="9">
    <w:nsid w:val="436C6125"/>
    <w:multiLevelType w:val="hybridMultilevel"/>
    <w:lvl w:ilvl="0">
      <w:lvlJc w:val="left"/>
      <w:lvlText w:val="%1."/>
      <w:numFmt w:val="lowerLetter"/>
      <w:start w:val="1"/>
    </w:lvl>
    <w:lvl w:ilvl="1">
      <w:lvlJc w:val="left"/>
      <w:lvlText w:val="%2"/>
      <w:numFmt w:val="lowerLetter"/>
      <w:start w:val="1"/>
    </w:lvl>
  </w:abstractNum>
  <w:abstractNum w:abstractNumId="10">
    <w:nsid w:val="628C895D"/>
    <w:multiLevelType w:val="hybridMultilevel"/>
    <w:lvl w:ilvl="0">
      <w:lvlJc w:val="left"/>
      <w:lvlText w:val="%1"/>
      <w:numFmt w:val="lowerLetter"/>
      <w:start w:val="1"/>
    </w:lvl>
    <w:lvl w:ilvl="1">
      <w:lvlJc w:val="left"/>
      <w:lvlText w:val="%2."/>
      <w:numFmt w:val="lowerRoman"/>
      <w:start w:val="2"/>
    </w:lvl>
  </w:abstractNum>
  <w:abstractNum w:abstractNumId="11">
    <w:nsid w:val="333AB105"/>
    <w:multiLevelType w:val="hybridMultilevel"/>
    <w:lvl w:ilvl="0">
      <w:lvlJc w:val="left"/>
      <w:lvlText w:val="%1."/>
      <w:numFmt w:val="lowerLetter"/>
      <w:start w:val="3"/>
    </w:lvl>
    <w:lvl w:ilvl="1">
      <w:lvlJc w:val="left"/>
      <w:lvlText w:val="%2"/>
      <w:numFmt w:val="lowerRoman"/>
      <w:start w:val="1"/>
    </w:lvl>
  </w:abstractNum>
  <w:abstractNum w:abstractNumId="12">
    <w:nsid w:val="721DA317"/>
    <w:multiLevelType w:val="hybridMultilevel"/>
    <w:lvl w:ilvl="0">
      <w:lvlJc w:val="left"/>
      <w:lvlText w:val="%1."/>
      <w:numFmt w:val="decimal"/>
      <w:start w:val="1"/>
    </w:lvl>
  </w:abstractNum>
  <w:abstractNum w:abstractNumId="13">
    <w:nsid w:val="2443A858"/>
    <w:multiLevelType w:val="hybridMultilevel"/>
    <w:lvl w:ilvl="0">
      <w:lvlJc w:val="left"/>
      <w:lvlText w:val="%1."/>
      <w:numFmt w:val="decimal"/>
      <w:start w:val="2"/>
    </w:lvl>
  </w:abstractNum>
  <w:abstractNum w:abstractNumId="14">
    <w:nsid w:val="2D1D5AE9"/>
    <w:multiLevelType w:val="hybridMultilevel"/>
    <w:lvl w:ilvl="0">
      <w:lvlJc w:val="left"/>
      <w:lvlText w:val="(%1)"/>
      <w:numFmt w:val="decimal"/>
      <w:start w:val="1"/>
    </w:lvl>
  </w:abstractNum>
  <w:abstractNum w:abstractNumId="15">
    <w:nsid w:val="6763845E"/>
    <w:multiLevelType w:val="hybridMultilevel"/>
    <w:lvl w:ilvl="0">
      <w:lvlJc w:val="left"/>
      <w:lvlText w:val="(%1)"/>
      <w:numFmt w:val="decimal"/>
      <w:start w:val="2"/>
    </w:lvl>
  </w:abstractNum>
  <w:abstractNum w:abstractNumId="16">
    <w:nsid w:val="75A2A8D4"/>
    <w:multiLevelType w:val="hybridMultilevel"/>
    <w:lvl w:ilvl="0">
      <w:lvlJc w:val="left"/>
      <w:lvlText w:val="(%1)"/>
      <w:numFmt w:val="decimal"/>
      <w:start w:val="5"/>
    </w:lvl>
  </w:abstractNum>
  <w:abstractNum w:abstractNumId="17">
    <w:nsid w:val="8EDBDAB"/>
    <w:multiLevelType w:val="hybridMultilevel"/>
    <w:lvl w:ilvl="0">
      <w:lvlJc w:val="left"/>
      <w:lvlText w:val="(%1)"/>
      <w:numFmt w:val="decimal"/>
      <w:start w:val="1"/>
    </w:lvl>
    <w:lvl w:ilvl="1">
      <w:lvlJc w:val="left"/>
      <w:lvlText w:val="(%2)"/>
      <w:numFmt w:val="decimal"/>
      <w:start w:val="2"/>
    </w:lvl>
  </w:abstractNum>
  <w:abstractNum w:abstractNumId="18">
    <w:nsid w:val="79838CB2"/>
    <w:multiLevelType w:val="hybridMultilevel"/>
    <w:lvl w:ilvl="0">
      <w:lvlJc w:val="left"/>
      <w:lvlText w:val="(%1)"/>
      <w:numFmt w:val="decimal"/>
      <w:start w:val="1"/>
    </w:lvl>
  </w:abstractNum>
  <w:abstractNum w:abstractNumId="19">
    <w:nsid w:val="4353D0CD"/>
    <w:multiLevelType w:val="hybridMultilevel"/>
    <w:lvl w:ilvl="0">
      <w:lvlJc w:val="left"/>
      <w:lvlText w:val="(%1)"/>
      <w:numFmt w:val="decimal"/>
      <w:start w:val="1"/>
    </w:lvl>
  </w:abstractNum>
  <w:abstractNum w:abstractNumId="20">
    <w:nsid w:val="B03E0C6"/>
    <w:multiLevelType w:val="hybridMultilevel"/>
    <w:lvl w:ilvl="0">
      <w:lvlJc w:val="left"/>
      <w:lvlText w:val="(%1)"/>
      <w:numFmt w:val="decimal"/>
      <w:start w:val="1"/>
    </w:lvl>
  </w:abstractNum>
  <w:abstractNum w:abstractNumId="21">
    <w:nsid w:val="189A769B"/>
    <w:multiLevelType w:val="hybridMultilevel"/>
    <w:lvl w:ilvl="0">
      <w:lvlJc w:val="left"/>
      <w:lvlText w:val="(%1)"/>
      <w:numFmt w:val="decimal"/>
      <w:start w:val="2"/>
    </w:lvl>
  </w:abstractNum>
  <w:abstractNum w:abstractNumId="22">
    <w:nsid w:val="54E49EB4"/>
    <w:multiLevelType w:val="hybridMultilevel"/>
    <w:lvl w:ilvl="0">
      <w:lvlJc w:val="left"/>
      <w:lvlText w:val="·"/>
      <w:numFmt w:val="bullet"/>
      <w:start w:val="1"/>
    </w:lvl>
  </w:abstractNum>
  <w:abstractNum w:abstractNumId="23">
    <w:nsid w:val="71F32454"/>
    <w:multiLevelType w:val="hybridMultilevel"/>
    <w:lvl w:ilvl="0">
      <w:lvlJc w:val="left"/>
      <w:lvlText w:val="·"/>
      <w:numFmt w:val="bullet"/>
      <w:start w:val="1"/>
    </w:lvl>
  </w:abstractNum>
  <w:abstractNum w:abstractNumId="24">
    <w:nsid w:val="2CA88611"/>
    <w:multiLevelType w:val="hybridMultilevel"/>
    <w:lvl w:ilvl="0">
      <w:lvlJc w:val="left"/>
      <w:lvlText w:val="(%1)"/>
      <w:numFmt w:val="decimal"/>
      <w:start w:val="1"/>
    </w:lvl>
  </w:abstractNum>
  <w:abstractNum w:abstractNumId="25">
    <w:nsid w:val="836C40E"/>
    <w:multiLevelType w:val="hybridMultilevel"/>
    <w:lvl w:ilvl="0">
      <w:lvlJc w:val="left"/>
      <w:lvlText w:val="(%1)"/>
      <w:numFmt w:val="decimal"/>
      <w:start w:val="1"/>
    </w:lvl>
  </w:abstractNum>
  <w:abstractNum w:abstractNumId="26">
    <w:nsid w:val="2901D82"/>
    <w:multiLevelType w:val="hybridMultilevel"/>
    <w:lvl w:ilvl="0">
      <w:lvlJc w:val="left"/>
      <w:lvlText w:val="(%1)"/>
      <w:numFmt w:val="decimal"/>
      <w:start w:val="1"/>
    </w:lvl>
  </w:abstractNum>
  <w:abstractNum w:abstractNumId="27">
    <w:nsid w:val="3A95F874"/>
    <w:multiLevelType w:val="hybridMultilevel"/>
    <w:lvl w:ilvl="0">
      <w:lvlJc w:val="left"/>
      <w:lvlText w:val="(%1)"/>
      <w:numFmt w:val="decimal"/>
      <w:start w:val="1"/>
    </w:lvl>
  </w:abstractNum>
  <w:abstractNum w:abstractNumId="28">
    <w:nsid w:val="8138641"/>
    <w:multiLevelType w:val="hybridMultilevel"/>
    <w:lvl w:ilvl="0">
      <w:lvlJc w:val="left"/>
      <w:lvlText w:val="(%1)"/>
      <w:numFmt w:val="decimal"/>
      <w:start w:val="1"/>
    </w:lvl>
  </w:abstractNum>
  <w:abstractNum w:abstractNumId="29">
    <w:nsid w:val="1E7FF521"/>
    <w:multiLevelType w:val="hybridMultilevel"/>
    <w:lvl w:ilvl="0">
      <w:lvlJc w:val="left"/>
      <w:lvlText w:val="(%1)"/>
      <w:numFmt w:val="decimal"/>
      <w:start w:val="1"/>
    </w:lvl>
  </w:abstractNum>
  <w:abstractNum w:abstractNumId="30">
    <w:nsid w:val="7C3DBD3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2019-12-10T03:33:55Z</dcterms:created>
  <dcterms:modified xsi:type="dcterms:W3CDTF">2019-12-10T03:33:55Z</dcterms:modified>
</cp:coreProperties>
</file>