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20, 1995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20, 1995 at its main offices, 1328 Racine Street, Racine, Wisconsin for the following purposes:</w:t>
      </w:r>
    </w:p>
    <w:p>
      <w:pPr>
        <w:spacing w:after="0" w:line="207" w:lineRule="exact"/>
        <w:rPr>
          <w:sz w:val="24"/>
          <w:szCs w:val="24"/>
          <w:color w:val="auto"/>
        </w:rPr>
      </w:pPr>
    </w:p>
    <w:p>
      <w:pPr>
        <w:ind w:left="960" w:right="251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three Directors to serve until the Annual Meeting in 1998.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two Directors to serve until the Annual Meeting in 1996.</w:t>
      </w:r>
    </w:p>
    <w:p>
      <w:pPr>
        <w:spacing w:after="0" w:line="223" w:lineRule="exact"/>
        <w:rPr>
          <w:rFonts w:ascii="Courier New" w:cs="Courier New" w:eastAsia="Courier New" w:hAnsi="Courier New"/>
          <w:sz w:val="16"/>
          <w:szCs w:val="16"/>
          <w:color w:val="auto"/>
        </w:rPr>
      </w:pPr>
    </w:p>
    <w:p>
      <w:pPr>
        <w:ind w:left="960" w:right="261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election of independent public auditors for the fiscal year to end June 30, 1996.</w:t>
      </w:r>
    </w:p>
    <w:p>
      <w:pPr>
        <w:spacing w:after="0" w:line="208" w:lineRule="exact"/>
        <w:rPr>
          <w:rFonts w:ascii="Courier New" w:cs="Courier New" w:eastAsia="Courier New" w:hAnsi="Courier New"/>
          <w:sz w:val="18"/>
          <w:szCs w:val="18"/>
          <w:color w:val="auto"/>
        </w:rPr>
      </w:pPr>
    </w:p>
    <w:p>
      <w:pPr>
        <w:ind w:left="960" w:right="261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w:t>
      </w:r>
    </w:p>
    <w:p>
      <w:pPr>
        <w:spacing w:after="0" w:line="208"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September 1, 1995, shall be entitled to vote at said meeting.</w:t>
      </w:r>
    </w:p>
    <w:p>
      <w:pPr>
        <w:spacing w:after="0" w:line="209"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you wish to propose business to be brought before the meeting or nominate a person for election as director at the meeting, such proposal or nomination must be received by the Secretary by the deadline stated in the proxy statement. Any proposal or nomination not received before the deadline will not be considered.</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September 15, 1995</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FRED H. TIMM</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4"/>
          <w:szCs w:val="24"/>
          <w:color w:val="auto"/>
        </w:rPr>
      </w:pPr>
    </w:p>
    <w:p>
      <w:pPr>
        <w:sectPr>
          <w:pgSz w:w="11900" w:h="16838" w:orient="portrait"/>
          <w:cols w:equalWidth="0" w:num="2">
            <w:col w:w="4340" w:space="720"/>
            <w:col w:w="5159"/>
          </w:cols>
          <w:pgMar w:left="240" w:top="244" w:right="1440" w:bottom="1440" w:gutter="0" w:footer="0" w:header="0"/>
          <w:type w:val="continuous"/>
        </w:sectPr>
      </w:pPr>
    </w:p>
    <w:p>
      <w:pPr>
        <w:spacing w:after="0" w:line="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YOUR PROXY APPOINTMENT WILL BE RETURNED TO YOU AT THAT TIME AND YOU MAY VOTE IN PERSON.</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tabs>
          <w:tab w:leader="none" w:pos="4100" w:val="left"/>
        </w:tabs>
        <w:rPr>
          <w:sz w:val="20"/>
          <w:szCs w:val="20"/>
          <w:color w:val="auto"/>
        </w:rPr>
      </w:pPr>
      <w:r>
        <w:rPr>
          <w:rFonts w:ascii="Courier New" w:cs="Courier New" w:eastAsia="Courier New" w:hAnsi="Courier New"/>
          <w:sz w:val="18"/>
          <w:szCs w:val="18"/>
          <w:color w:val="auto"/>
        </w:rPr>
        <w:t>IMMEDIATELY.</w:t>
      </w:r>
      <w:r>
        <w:rPr>
          <w:sz w:val="20"/>
          <w:szCs w:val="20"/>
          <w:color w:val="auto"/>
        </w:rPr>
        <w:tab/>
      </w: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the Corporation of proxies for use at the Annual Meeting of Shareholders to be held at 2 P.M. (Central Daylight Time), at 1328 Racine Street, Racine, Wisconsin on Friday, October 20, 1995, or any adjournment thereof. Holders of common stock of record at the close of business on the 1st day of September 1995, are entitled to vote at the meeting and each shareholder shall have one vote for each share of common stock registered in such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about September 15, 1995.</w:t>
      </w:r>
    </w:p>
    <w:p>
      <w:pPr>
        <w:spacing w:after="0" w:line="38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September 1, 1995, there were outstanding 2,790,111 shares of common stock of the Corporation entitled to vote at the Annual Meeting. There also are 200,000 shares of no-par preferred stock authorized, of which 50,000 shares have been designated Series A Junior Preferred Stock, but none outstanding.</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enclosed proxy appointment form must be delivered to the Secretary either in person, by mail, or by messenger. Appointment forms transmitted by facsimile, telex, telegram, or electronic means will not be accepted. Furthermore, appointment forms must be received by the Secretary not less than forty-eight (48) hours prior to the date of the meeting. APPOINTMENT FORMS NOT MEETING THE ABOVE REQUIREMENTS WILL BE RULED INVALID FOR ANY PURPOSE.</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enclosed proxy appointment may be revoked any time before it is voted by submission, either in person, by mail, or by messenger, of a later dated proxy appointment form to the Secretary at least forty-eight (48) hours prior to the date of the meeting. Any such later dated proxy appointment form which is not received by the Secretary by this deadline or by the correct method shall not be effective as a new proxy appointment nor as a revocation of a prior proxy appointment. In addition, a shareholder may revoke a proxy appointment form signed by him or her by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shall not be accepted. ANY ATTEMPTED REVOCATIONS NOT MEETING THE ABOVE REQUIREMENTS WILL BE RULED INVALID FOR ANY PURPOSE.</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proxy solicited hereunder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or the independent public auditors.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ind w:left="2540"/>
        <w:spacing w:after="0" w:line="238" w:lineRule="auto"/>
        <w:rPr>
          <w:sz w:val="20"/>
          <w:szCs w:val="20"/>
          <w:color w:val="auto"/>
        </w:rPr>
      </w:pPr>
      <w:r>
        <w:rPr>
          <w:rFonts w:ascii="Courier New" w:cs="Courier New" w:eastAsia="Courier New" w:hAnsi="Courier New"/>
          <w:sz w:val="18"/>
          <w:szCs w:val="18"/>
          <w:color w:val="auto"/>
        </w:rPr>
        <w:t>SHAREHOLDER PROPOSALS FOR 1995</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last day for the Corporation to receive proposals, for inclusion in the Notice of the Meeting and Proxy Statement for the 1996 Annual Meeting is May 15, 1996.</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PRINCIPAL SHAREHOLDERS AND SHARE OWNERSHIP</w:t>
      </w:r>
    </w:p>
    <w:p>
      <w:pPr>
        <w:ind w:left="2000"/>
        <w:spacing w:after="0" w:line="238" w:lineRule="auto"/>
        <w:rPr>
          <w:sz w:val="20"/>
          <w:szCs w:val="20"/>
          <w:color w:val="auto"/>
        </w:rPr>
      </w:pPr>
      <w:r>
        <w:rPr>
          <w:rFonts w:ascii="Courier New" w:cs="Courier New" w:eastAsia="Courier New" w:hAnsi="Courier New"/>
          <w:sz w:val="18"/>
          <w:szCs w:val="18"/>
          <w:color w:val="auto"/>
        </w:rPr>
        <w:t>OF DIRECTORS AND EXECUTIVE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1995, the following table sets forth the persons or group of persons having beneficial ownership (as defined by the Securities and Exchange Commission) of more than 5% of the issued and outstanding common stock of the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Nature of Beneficial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Percent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Class</w:t>
      </w:r>
    </w:p>
    <w:p>
      <w:pPr>
        <w:spacing w:after="0" w:line="21" w:lineRule="exact"/>
        <w:rPr>
          <w:sz w:val="20"/>
          <w:szCs w:val="20"/>
          <w:color w:val="auto"/>
        </w:rPr>
      </w:pPr>
    </w:p>
    <w:p>
      <w:pPr>
        <w:sectPr>
          <w:pgSz w:w="11900" w:h="16838" w:orient="portrait"/>
          <w:cols w:equalWidth="0" w:num="5">
            <w:col w:w="1920" w:space="720"/>
            <w:col w:w="1180" w:space="720"/>
            <w:col w:w="1060" w:space="720"/>
            <w:col w:w="640" w:space="420"/>
            <w:col w:w="2839"/>
          </w:cols>
          <w:pgMar w:left="240" w:top="312" w:right="1440"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2060" w:type="dxa"/>
            <w:vAlign w:val="bottom"/>
          </w:tcPr>
          <w:p>
            <w:pPr>
              <w:spacing w:after="0" w:line="198"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198"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3419 Michigan Blvd.</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Power to vote</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542,427</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19.4%</w:t>
            </w:r>
          </w:p>
        </w:tc>
      </w:tr>
      <w:tr>
        <w:trPr>
          <w:trHeight w:val="203"/>
        </w:trPr>
        <w:tc>
          <w:tcPr>
            <w:tcW w:w="20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Racine, WI</w:t>
            </w:r>
          </w:p>
        </w:tc>
        <w:tc>
          <w:tcPr>
            <w:tcW w:w="11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Beneficial</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118,897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Kennedy Capital</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425 N. New</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Ballas Rd.</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Power to vote &amp;</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264,000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9.5%</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Inc.</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 Louis,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1299 Ocean</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Ave.</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Power to vote &amp;</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204,000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Santa Monica, CA</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Fidelity Management</w:t>
            </w: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82 Devonshire St.</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Power to vote &amp;</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165,000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Research</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Boston, MA</w:t>
            </w:r>
          </w:p>
        </w:tc>
        <w:tc>
          <w:tcPr>
            <w:tcW w:w="11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Harry L. Allen, Jr.</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7455 Tyler</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Blvd.</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Power to vote &amp;</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141,200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r>
      <w:tr>
        <w:trPr>
          <w:trHeight w:val="203"/>
        </w:trPr>
        <w:tc>
          <w:tcPr>
            <w:tcW w:w="20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Mentor, OH</w:t>
            </w:r>
          </w:p>
        </w:tc>
        <w:tc>
          <w:tcPr>
            <w:tcW w:w="11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 as trustee under various trusts.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Includes 2,600 shares owned by the wife of Michael E. Batten and 38,000 subject to currently exercisable stock options.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SECURITIES OWNED BY MANAGEMENT</w:t>
      </w:r>
    </w:p>
    <w:p>
      <w:pPr>
        <w:spacing w:after="0" w:line="5"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following table sets forth, as of September 1, 1995, the number of shares of common stock of the Corporation beneficially owned by each of the</w:t>
      </w:r>
    </w:p>
    <w:tbl>
      <w:tblPr>
        <w:tblLayout w:type="fixed"/>
        <w:tblInd w:w="0" w:type="dxa"/>
        <w:tblCellMar>
          <w:top w:w="0" w:type="dxa"/>
          <w:left w:w="0" w:type="dxa"/>
          <w:bottom w:w="0" w:type="dxa"/>
          <w:right w:w="0" w:type="dxa"/>
        </w:tblCellMar>
      </w:tblPr>
      <w:tr>
        <w:trPr>
          <w:trHeight w:val="199"/>
        </w:trPr>
        <w:tc>
          <w:tcPr>
            <w:tcW w:w="36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Directors of the Corporation, each</w:t>
            </w:r>
          </w:p>
        </w:tc>
        <w:tc>
          <w:tcPr>
            <w:tcW w:w="7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of the</w:t>
            </w:r>
          </w:p>
        </w:tc>
        <w:tc>
          <w:tcPr>
            <w:tcW w:w="10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executive</w:t>
            </w:r>
          </w:p>
        </w:tc>
        <w:tc>
          <w:tcPr>
            <w:tcW w:w="268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officers named in the</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Summary Compensation Table and the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shares</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beneficially owned by all</w:t>
            </w:r>
          </w:p>
        </w:tc>
      </w:tr>
      <w:tr>
        <w:trPr>
          <w:trHeight w:val="203"/>
        </w:trPr>
        <w:tc>
          <w:tcPr>
            <w:tcW w:w="5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Directors and executive officers of the Corporation</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 group.</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Amount and</w:t>
            </w:r>
          </w:p>
        </w:tc>
        <w:tc>
          <w:tcPr>
            <w:tcW w:w="1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Nature</w:t>
            </w:r>
          </w:p>
        </w:tc>
        <w:tc>
          <w:tcPr>
            <w:tcW w:w="168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Name of</w:t>
            </w:r>
          </w:p>
        </w:tc>
        <w:tc>
          <w:tcPr>
            <w:tcW w:w="29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of Beneficial</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29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Ownership</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661,324</w:t>
            </w:r>
          </w:p>
        </w:tc>
        <w:tc>
          <w:tcPr>
            <w:tcW w:w="1200" w:type="dxa"/>
            <w:vAlign w:val="bottom"/>
          </w:tcPr>
          <w:p>
            <w:pPr>
              <w:spacing w:after="0"/>
              <w:rPr>
                <w:sz w:val="24"/>
                <w:szCs w:val="24"/>
                <w:color w:val="auto"/>
              </w:rPr>
            </w:pPr>
          </w:p>
        </w:tc>
        <w:tc>
          <w:tcPr>
            <w:tcW w:w="16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9"/>
              </w:rPr>
              <w:t>23.7%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Murray</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W. Goessel</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Stuart W. Tisdale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O. Parrish</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J. Powers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H. Joyce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31,261</w:t>
            </w:r>
          </w:p>
        </w:tc>
        <w:tc>
          <w:tcPr>
            <w:tcW w:w="120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Jerome K. Green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T. Savage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Swift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c>
          <w:tcPr>
            <w:tcW w:w="12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 Zimmer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1,016</w:t>
            </w:r>
          </w:p>
        </w:tc>
        <w:tc>
          <w:tcPr>
            <w:tcW w:w="12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Phillipe Pecriaux</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McIndoe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16,620</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(15 persons)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808,173</w:t>
            </w: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29.0%</w:t>
            </w:r>
          </w:p>
        </w:tc>
      </w:tr>
      <w:tr>
        <w:trPr>
          <w:trHeight w:val="608"/>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w w:val="98"/>
              </w:rPr>
              <w:t>Shares listed include any shares owned by a</w:t>
            </w:r>
          </w:p>
        </w:tc>
        <w:tc>
          <w:tcPr>
            <w:tcW w:w="28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8"/>
              </w:rPr>
              <w:t>spouse, minor children and</w:t>
            </w:r>
          </w:p>
        </w:tc>
      </w:tr>
    </w:tbl>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immediate relatives who share the same household as a Director or officer. Inclusion of any such shares is not to be considered an admission of beneficial ownership.</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Includes 2,600 shares held by Mr. Batten's wife, 495,849 shares held by him as trustee under various family trusts, 124,872 shares held as limited guardian for a cousin, and 38,000 shares subject to presently exercisable stock options.</w:t>
      </w:r>
    </w:p>
    <w:p>
      <w:pPr>
        <w:spacing w:after="0" w:line="207" w:lineRule="exact"/>
        <w:rPr>
          <w:sz w:val="20"/>
          <w:szCs w:val="20"/>
          <w:color w:val="auto"/>
        </w:rPr>
      </w:pPr>
    </w:p>
    <w:p>
      <w:pPr>
        <w:jc w:val="both"/>
        <w:ind w:right="2319"/>
        <w:spacing w:after="0" w:line="268" w:lineRule="auto"/>
        <w:rPr>
          <w:sz w:val="20"/>
          <w:szCs w:val="20"/>
          <w:color w:val="auto"/>
        </w:rPr>
      </w:pPr>
      <w:r>
        <w:rPr>
          <w:rFonts w:ascii="Courier New" w:cs="Courier New" w:eastAsia="Courier New" w:hAnsi="Courier New"/>
          <w:sz w:val="16"/>
          <w:szCs w:val="16"/>
          <w:color w:val="auto"/>
        </w:rPr>
        <w:t>Shares subject to currently exercisable stock options included in the above are as follows: Mr. Murray 6,000, Mr. Goessel 3,900, Mr. Tisdale 6,000, Mr. Parrish 18,500, Mr. Joyce 30,500, Mr. Green 3,000, Mr. Pecriaux 17,000, Mr.</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McIndoe 15,100, Mr. Powers 900 and all Directors and executive officers as a group 168,700.</w:t>
      </w:r>
    </w:p>
    <w:p>
      <w:pPr>
        <w:spacing w:after="0" w:line="208" w:lineRule="exact"/>
        <w:rPr>
          <w:sz w:val="20"/>
          <w:szCs w:val="20"/>
          <w:color w:val="auto"/>
        </w:rPr>
      </w:pPr>
    </w:p>
    <w:p>
      <w:pPr>
        <w:jc w:val="center"/>
        <w:ind w:left="4120" w:right="2739" w:hanging="4112"/>
        <w:spacing w:after="0" w:line="708" w:lineRule="auto"/>
        <w:tabs>
          <w:tab w:leader="none" w:pos="6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ownership of less than one percent of shares outstanding. 4</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jc w:val="center"/>
        <w:ind w:right="2099"/>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Three directors are to be elected for a term to expire at the annual meeting following the fiscal year ended June 30, 1998, and two directors are to be elected for a term to expire at the annual meeting following the fiscal year ended June 30, 1996. Shares of common stock represented by properly executed proxy appointments in the accompanying form will be voted for the nominees listed for the term indicated unless authority to do so is withheld.</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Except for David L. Swift and David R. Zimmer, each nominee and each Director was elected to his present term of office by a vote of shareholders at a meeting for which proxies were solicited.</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In July, 1995, the Board of Directors was increased from nine to eleven and the Board appointed David L. Swift and David R. Zimmer as directors to hold office until the next succeeding annual meeting, and each of them has been nominated to complete a partial term which will expire at the Annual Meeting in 1996, at which time John L. Murray and William W. Goessel will retire. The Restated By-Laws of the Corporation classify the Board of Directors into three classes: one class consisting of five directors, two classes of three directors, with each director serving a term of office of three years (other than those elected to fill a partial term). This year, the terms of Stuart W. Tisdale, James 0. Parrish and Paul J. Powers expire at the 1995 Annual Meeting of Shareholders and each of them has been nominated for a new three-year term expiring at the Annual Meeting in 1998.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16"/>
        <w:spacing w:after="0" w:line="236" w:lineRule="auto"/>
        <w:rPr>
          <w:sz w:val="20"/>
          <w:szCs w:val="20"/>
          <w:color w:val="auto"/>
        </w:rPr>
      </w:pPr>
      <w:r>
        <w:rPr>
          <w:rFonts w:ascii="Courier New" w:cs="Courier New" w:eastAsia="Courier New" w:hAnsi="Courier New"/>
          <w:sz w:val="18"/>
          <w:szCs w:val="18"/>
          <w:color w:val="auto"/>
        </w:rPr>
        <w:t>Name of Director and Date of Birth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Principal Occupation</w:t>
      </w:r>
    </w:p>
    <w:p>
      <w:pPr>
        <w:ind w:left="320"/>
        <w:spacing w:after="0" w:line="238" w:lineRule="auto"/>
        <w:rPr>
          <w:sz w:val="20"/>
          <w:szCs w:val="20"/>
          <w:color w:val="auto"/>
        </w:rPr>
      </w:pPr>
      <w:r>
        <w:rPr>
          <w:rFonts w:ascii="Courier New" w:cs="Courier New" w:eastAsia="Courier New" w:hAnsi="Courier New"/>
          <w:sz w:val="18"/>
          <w:szCs w:val="18"/>
          <w:color w:val="auto"/>
        </w:rPr>
        <w:t>and other Public</w:t>
      </w:r>
    </w:p>
    <w:p>
      <w:pPr>
        <w:ind w:left="120"/>
        <w:spacing w:after="0"/>
        <w:rPr>
          <w:sz w:val="20"/>
          <w:szCs w:val="20"/>
          <w:color w:val="auto"/>
        </w:rPr>
      </w:pPr>
      <w:r>
        <w:rPr>
          <w:rFonts w:ascii="Courier New" w:cs="Courier New" w:eastAsia="Courier New" w:hAnsi="Courier New"/>
          <w:sz w:val="18"/>
          <w:szCs w:val="18"/>
          <w:color w:val="auto"/>
        </w:rPr>
        <w:t>Company Directorships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Served as</w:t>
      </w:r>
    </w:p>
    <w:p>
      <w:pPr>
        <w:ind w:left="3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Continuously</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440" w:space="720"/>
            <w:col w:w="2980" w:space="720"/>
            <w:col w:w="33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WHOSE TERMS EXPIRE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1998:</w:t>
      </w:r>
    </w:p>
    <w:p>
      <w:pPr>
        <w:sectPr>
          <w:pgSz w:w="11900" w:h="16838" w:orient="portrait"/>
          <w:cols w:equalWidth="0" w:num="1">
            <w:col w:w="10219"/>
          </w:cols>
          <w:pgMar w:left="240" w:top="312"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W. Tisdale . . . . . . Retired, former</w:t>
      </w: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August 15, 1928</w:t>
      </w:r>
      <w:r>
        <w:rPr>
          <w:sz w:val="20"/>
          <w:szCs w:val="20"/>
          <w:color w:val="auto"/>
        </w:rPr>
        <w:tab/>
      </w:r>
      <w:r>
        <w:rPr>
          <w:rFonts w:ascii="Courier New" w:cs="Courier New" w:eastAsia="Courier New" w:hAnsi="Courier New"/>
          <w:sz w:val="16"/>
          <w:szCs w:val="16"/>
          <w:color w:val="auto"/>
        </w:rPr>
        <w:t>Chairman &amp; Chief Executive</w:t>
      </w:r>
    </w:p>
    <w:p>
      <w:pPr>
        <w:ind w:left="3160"/>
        <w:spacing w:after="0"/>
        <w:rPr>
          <w:sz w:val="20"/>
          <w:szCs w:val="20"/>
          <w:color w:val="auto"/>
        </w:rPr>
      </w:pPr>
      <w:r>
        <w:rPr>
          <w:rFonts w:ascii="Courier New" w:cs="Courier New" w:eastAsia="Courier New" w:hAnsi="Courier New"/>
          <w:sz w:val="18"/>
          <w:szCs w:val="18"/>
          <w:color w:val="auto"/>
        </w:rPr>
        <w:t>Officer WICOR, Inc.</w:t>
      </w:r>
    </w:p>
    <w:p>
      <w:pPr>
        <w:ind w:left="3160"/>
        <w:spacing w:after="0" w:line="237" w:lineRule="auto"/>
        <w:rPr>
          <w:sz w:val="20"/>
          <w:szCs w:val="20"/>
          <w:color w:val="auto"/>
        </w:rPr>
      </w:pPr>
      <w:r>
        <w:rPr>
          <w:rFonts w:ascii="Courier New" w:cs="Courier New" w:eastAsia="Courier New" w:hAnsi="Courier New"/>
          <w:sz w:val="18"/>
          <w:szCs w:val="18"/>
          <w:color w:val="auto"/>
        </w:rPr>
        <w:t>(parent company of</w:t>
      </w:r>
    </w:p>
    <w:p>
      <w:pPr>
        <w:ind w:left="3160"/>
        <w:spacing w:after="0" w:line="238" w:lineRule="auto"/>
        <w:rPr>
          <w:sz w:val="20"/>
          <w:szCs w:val="20"/>
          <w:color w:val="auto"/>
        </w:rPr>
      </w:pPr>
      <w:r>
        <w:rPr>
          <w:rFonts w:ascii="Courier New" w:cs="Courier New" w:eastAsia="Courier New" w:hAnsi="Courier New"/>
          <w:sz w:val="18"/>
          <w:szCs w:val="18"/>
          <w:color w:val="auto"/>
        </w:rPr>
        <w:t>Wisconsin Gas Company, and</w:t>
      </w:r>
    </w:p>
    <w:p>
      <w:pPr>
        <w:ind w:left="3160"/>
        <w:spacing w:after="0"/>
        <w:rPr>
          <w:sz w:val="20"/>
          <w:szCs w:val="20"/>
          <w:color w:val="auto"/>
        </w:rPr>
      </w:pPr>
      <w:r>
        <w:rPr>
          <w:rFonts w:ascii="Courier New" w:cs="Courier New" w:eastAsia="Courier New" w:hAnsi="Courier New"/>
          <w:sz w:val="18"/>
          <w:szCs w:val="18"/>
          <w:color w:val="auto"/>
        </w:rPr>
        <w:t>Sta-Rite Industries, Inc.)</w:t>
      </w:r>
    </w:p>
    <w:p>
      <w:pPr>
        <w:ind w:left="3160"/>
        <w:spacing w:after="0" w:line="237" w:lineRule="auto"/>
        <w:rPr>
          <w:sz w:val="20"/>
          <w:szCs w:val="20"/>
          <w:color w:val="auto"/>
        </w:rPr>
      </w:pPr>
      <w:r>
        <w:rPr>
          <w:rFonts w:ascii="Courier New" w:cs="Courier New" w:eastAsia="Courier New" w:hAnsi="Courier New"/>
          <w:sz w:val="18"/>
          <w:szCs w:val="18"/>
          <w:color w:val="auto"/>
        </w:rPr>
        <w:t>Milwaukee, Wisconsin</w:t>
      </w:r>
    </w:p>
    <w:p>
      <w:pPr>
        <w:ind w:left="3160"/>
        <w:spacing w:after="0"/>
        <w:rPr>
          <w:sz w:val="20"/>
          <w:szCs w:val="20"/>
          <w:color w:val="auto"/>
        </w:rPr>
      </w:pPr>
      <w:r>
        <w:rPr>
          <w:rFonts w:ascii="Courier New" w:cs="Courier New" w:eastAsia="Courier New" w:hAnsi="Courier New"/>
          <w:sz w:val="18"/>
          <w:szCs w:val="18"/>
          <w:color w:val="auto"/>
        </w:rPr>
        <w:t>Also Director,</w:t>
      </w:r>
    </w:p>
    <w:p>
      <w:pPr>
        <w:ind w:left="3160"/>
        <w:spacing w:after="0" w:line="237" w:lineRule="auto"/>
        <w:rPr>
          <w:sz w:val="20"/>
          <w:szCs w:val="20"/>
          <w:color w:val="auto"/>
        </w:rPr>
      </w:pPr>
      <w:r>
        <w:rPr>
          <w:rFonts w:ascii="Courier New" w:cs="Courier New" w:eastAsia="Courier New" w:hAnsi="Courier New"/>
          <w:sz w:val="18"/>
          <w:szCs w:val="18"/>
          <w:color w:val="auto"/>
        </w:rPr>
        <w:t>Marshall &amp; Ilsley Corporation,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and Modine Manufacturing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1980</w:t>
      </w:r>
    </w:p>
    <w:p>
      <w:pPr>
        <w:spacing w:after="0" w:line="2023" w:lineRule="exact"/>
        <w:rPr>
          <w:sz w:val="20"/>
          <w:szCs w:val="20"/>
          <w:color w:val="auto"/>
        </w:rPr>
      </w:pPr>
    </w:p>
    <w:p>
      <w:pPr>
        <w:sectPr>
          <w:pgSz w:w="11900" w:h="16838" w:orient="portrait"/>
          <w:cols w:equalWidth="0" w:num="2">
            <w:col w:w="6540" w:space="320"/>
            <w:col w:w="3359"/>
          </w:cols>
          <w:pgMar w:left="240" w:top="312" w:right="1440" w:bottom="1440" w:gutter="0" w:footer="0" w:header="0"/>
          <w:type w:val="continuous"/>
        </w:sectPr>
      </w:pPr>
    </w:p>
    <w:p>
      <w:pPr>
        <w:spacing w:after="0" w:line="24"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James O. Parrish . . . . . . September 12, 1940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President-Finance</w:t>
      </w:r>
    </w:p>
    <w:p>
      <w:pPr>
        <w:spacing w:after="0" w:line="238" w:lineRule="auto"/>
        <w:rPr>
          <w:sz w:val="20"/>
          <w:szCs w:val="20"/>
          <w:color w:val="auto"/>
        </w:rPr>
      </w:pPr>
      <w:r>
        <w:rPr>
          <w:rFonts w:ascii="Courier New" w:cs="Courier New" w:eastAsia="Courier New" w:hAnsi="Courier New"/>
          <w:sz w:val="18"/>
          <w:szCs w:val="18"/>
          <w:color w:val="auto"/>
        </w:rPr>
        <w:t>&amp;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Twin Disc, Incorporated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1982</w:t>
      </w:r>
    </w:p>
    <w:p>
      <w:pPr>
        <w:sectPr>
          <w:pgSz w:w="11900" w:h="16838" w:orient="portrait"/>
          <w:cols w:equalWidth="0" w:num="3">
            <w:col w:w="2960" w:space="200"/>
            <w:col w:w="2980" w:space="720"/>
            <w:col w:w="3359"/>
          </w:cols>
          <w:pgMar w:left="240" w:top="312" w:right="1440" w:bottom="1440" w:gutter="0" w:footer="0" w:header="0"/>
          <w:type w:val="continuous"/>
        </w:sectPr>
      </w:pPr>
    </w:p>
    <w:bookmarkStart w:id="6" w:name="page7"/>
    <w:bookmarkEnd w:id="6"/>
    <w:p>
      <w:pPr>
        <w:ind w:left="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Paul J. Powers . . . . . . . February 5, 1935</w:t>
      </w:r>
    </w:p>
    <w:p>
      <w:pPr>
        <w:spacing w:after="0" w:line="20" w:lineRule="exact"/>
        <w:rPr>
          <w:sz w:val="20"/>
          <w:szCs w:val="20"/>
          <w:color w:val="auto"/>
        </w:rPr>
      </w:pPr>
      <w:r>
        <w:rPr>
          <w:sz w:val="20"/>
          <w:szCs w:val="20"/>
          <w:color w:val="auto"/>
        </w:rPr>
        <w:br w:type="column"/>
      </w:r>
    </w:p>
    <w:p>
      <w:pPr>
        <w:spacing w:after="0"/>
        <w:tabs>
          <w:tab w:leader="none" w:pos="3680" w:val="left"/>
        </w:tabs>
        <w:rPr>
          <w:sz w:val="20"/>
          <w:szCs w:val="20"/>
          <w:color w:val="auto"/>
        </w:rPr>
      </w:pPr>
      <w:r>
        <w:rPr>
          <w:rFonts w:ascii="Courier New" w:cs="Courier New" w:eastAsia="Courier New" w:hAnsi="Courier New"/>
          <w:sz w:val="18"/>
          <w:szCs w:val="18"/>
          <w:color w:val="auto"/>
        </w:rPr>
        <w:t>Chairman, President and</w:t>
      </w:r>
      <w:r>
        <w:rPr>
          <w:sz w:val="20"/>
          <w:szCs w:val="20"/>
          <w:color w:val="auto"/>
        </w:rPr>
        <w:tab/>
      </w:r>
      <w:r>
        <w:rPr>
          <w:rFonts w:ascii="Courier New" w:cs="Courier New" w:eastAsia="Courier New" w:hAnsi="Courier New"/>
          <w:sz w:val="16"/>
          <w:szCs w:val="16"/>
          <w:color w:val="auto"/>
        </w:rPr>
        <w:t>July 1992</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Commercial Intertech, Corp.,</w:t>
      </w:r>
    </w:p>
    <w:p>
      <w:pPr>
        <w:spacing w:after="0" w:line="237" w:lineRule="auto"/>
        <w:rPr>
          <w:sz w:val="20"/>
          <w:szCs w:val="20"/>
          <w:color w:val="auto"/>
        </w:rPr>
      </w:pPr>
      <w:r>
        <w:rPr>
          <w:rFonts w:ascii="Courier New" w:cs="Courier New" w:eastAsia="Courier New" w:hAnsi="Courier New"/>
          <w:sz w:val="18"/>
          <w:szCs w:val="18"/>
          <w:color w:val="auto"/>
        </w:rPr>
        <w:t>Youngstown, Ohio.</w:t>
      </w:r>
    </w:p>
    <w:p>
      <w:pPr>
        <w:spacing w:after="0" w:line="238" w:lineRule="auto"/>
        <w:rPr>
          <w:sz w:val="20"/>
          <w:szCs w:val="20"/>
          <w:color w:val="auto"/>
        </w:rPr>
      </w:pPr>
      <w:r>
        <w:rPr>
          <w:rFonts w:ascii="Courier New" w:cs="Courier New" w:eastAsia="Courier New" w:hAnsi="Courier New"/>
          <w:sz w:val="18"/>
          <w:szCs w:val="18"/>
          <w:color w:val="auto"/>
        </w:rPr>
        <w:t>(A leading manufacturer of hydraul ic</w:t>
      </w:r>
    </w:p>
    <w:p>
      <w:pPr>
        <w:spacing w:after="0"/>
        <w:rPr>
          <w:sz w:val="20"/>
          <w:szCs w:val="20"/>
          <w:color w:val="auto"/>
        </w:rPr>
      </w:pPr>
      <w:r>
        <w:rPr>
          <w:rFonts w:ascii="Courier New" w:cs="Courier New" w:eastAsia="Courier New" w:hAnsi="Courier New"/>
          <w:sz w:val="18"/>
          <w:szCs w:val="18"/>
          <w:color w:val="auto"/>
        </w:rPr>
        <w:t>components, fluid purification pro ducts,</w:t>
      </w:r>
    </w:p>
    <w:p>
      <w:pPr>
        <w:spacing w:after="0" w:line="237" w:lineRule="auto"/>
        <w:rPr>
          <w:sz w:val="20"/>
          <w:szCs w:val="20"/>
          <w:color w:val="auto"/>
        </w:rPr>
      </w:pPr>
      <w:r>
        <w:rPr>
          <w:rFonts w:ascii="Courier New" w:cs="Courier New" w:eastAsia="Courier New" w:hAnsi="Courier New"/>
          <w:sz w:val="18"/>
          <w:szCs w:val="18"/>
          <w:color w:val="auto"/>
        </w:rPr>
        <w:t>pre-engineered buildings and stamp ed</w:t>
      </w:r>
    </w:p>
    <w:p>
      <w:pPr>
        <w:spacing w:after="0"/>
        <w:rPr>
          <w:sz w:val="20"/>
          <w:szCs w:val="20"/>
          <w:color w:val="auto"/>
        </w:rPr>
      </w:pPr>
      <w:r>
        <w:rPr>
          <w:rFonts w:ascii="Courier New" w:cs="Courier New" w:eastAsia="Courier New" w:hAnsi="Courier New"/>
          <w:sz w:val="18"/>
          <w:szCs w:val="18"/>
          <w:color w:val="auto"/>
        </w:rPr>
        <w:t>metal products.)</w:t>
      </w:r>
    </w:p>
    <w:p>
      <w:pPr>
        <w:spacing w:after="0" w:line="237" w:lineRule="auto"/>
        <w:rPr>
          <w:sz w:val="20"/>
          <w:szCs w:val="20"/>
          <w:color w:val="auto"/>
        </w:rPr>
      </w:pPr>
      <w:r>
        <w:rPr>
          <w:rFonts w:ascii="Courier New" w:cs="Courier New" w:eastAsia="Courier New" w:hAnsi="Courier New"/>
          <w:sz w:val="18"/>
          <w:szCs w:val="18"/>
          <w:color w:val="auto"/>
        </w:rPr>
        <w:t>Director of Acme-Cleveland Corp.,</w:t>
      </w:r>
    </w:p>
    <w:p>
      <w:pPr>
        <w:spacing w:after="0"/>
        <w:rPr>
          <w:sz w:val="20"/>
          <w:szCs w:val="20"/>
          <w:color w:val="auto"/>
        </w:rPr>
      </w:pPr>
      <w:r>
        <w:rPr>
          <w:rFonts w:ascii="Courier New" w:cs="Courier New" w:eastAsia="Courier New" w:hAnsi="Courier New"/>
          <w:sz w:val="18"/>
          <w:szCs w:val="18"/>
          <w:color w:val="auto"/>
        </w:rPr>
        <w:t>Ohio Edison Company</w:t>
      </w:r>
    </w:p>
    <w:p>
      <w:pPr>
        <w:spacing w:after="0" w:line="200" w:lineRule="exact"/>
        <w:rPr>
          <w:sz w:val="20"/>
          <w:szCs w:val="20"/>
          <w:color w:val="auto"/>
        </w:rPr>
      </w:pPr>
    </w:p>
    <w:p>
      <w:pPr>
        <w:sectPr>
          <w:pgSz w:w="11900" w:h="16838" w:orient="portrait"/>
          <w:cols w:equalWidth="0" w:num="2">
            <w:col w:w="2960" w:space="200"/>
            <w:col w:w="7059"/>
          </w:cols>
          <w:pgMar w:left="240" w:top="3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WHOSE TERMS EXPIRE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1996:</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David L. Swift . . . . . . . September 20, 1936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spacing w:after="0" w:line="237" w:lineRule="auto"/>
        <w:rPr>
          <w:sz w:val="20"/>
          <w:szCs w:val="20"/>
          <w:color w:val="auto"/>
        </w:rPr>
      </w:pPr>
      <w:r>
        <w:rPr>
          <w:rFonts w:ascii="Courier New" w:cs="Courier New" w:eastAsia="Courier New" w:hAnsi="Courier New"/>
          <w:sz w:val="18"/>
          <w:szCs w:val="18"/>
          <w:color w:val="auto"/>
        </w:rPr>
        <w:t>Chairman, President and Chief Executive Officer, Acme-Cleveland Corporation, Pepper Pike, Ohio (Manufacturer of diversified industrial products.) 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1995</w:t>
      </w:r>
    </w:p>
    <w:p>
      <w:pPr>
        <w:spacing w:after="0" w:line="1428" w:lineRule="exact"/>
        <w:rPr>
          <w:sz w:val="20"/>
          <w:szCs w:val="20"/>
          <w:color w:val="auto"/>
        </w:rPr>
      </w:pPr>
    </w:p>
    <w:p>
      <w:pPr>
        <w:sectPr>
          <w:pgSz w:w="11900" w:h="16838" w:orient="portrait"/>
          <w:cols w:equalWidth="0" w:num="3">
            <w:col w:w="2960" w:space="200"/>
            <w:col w:w="2980" w:space="720"/>
            <w:col w:w="3359"/>
          </w:cols>
          <w:pgMar w:left="240" w:top="3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R. Zimmer . . . . . . . President and Chief Executive</w:t>
      </w: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August 21, 1946</w:t>
      </w:r>
      <w:r>
        <w:rPr>
          <w:sz w:val="20"/>
          <w:szCs w:val="20"/>
          <w:color w:val="auto"/>
        </w:rPr>
        <w:tab/>
      </w:r>
      <w:r>
        <w:rPr>
          <w:rFonts w:ascii="Courier New" w:cs="Courier New" w:eastAsia="Courier New" w:hAnsi="Courier New"/>
          <w:sz w:val="16"/>
          <w:szCs w:val="16"/>
          <w:color w:val="auto"/>
        </w:rPr>
        <w:t>Officer Core Industries Inc.</w:t>
      </w:r>
    </w:p>
    <w:p>
      <w:pPr>
        <w:ind w:left="3160"/>
        <w:spacing w:after="0"/>
        <w:rPr>
          <w:sz w:val="20"/>
          <w:szCs w:val="20"/>
          <w:color w:val="auto"/>
        </w:rPr>
      </w:pPr>
      <w:r>
        <w:rPr>
          <w:rFonts w:ascii="Courier New" w:cs="Courier New" w:eastAsia="Courier New" w:hAnsi="Courier New"/>
          <w:sz w:val="18"/>
          <w:szCs w:val="18"/>
          <w:color w:val="auto"/>
        </w:rPr>
        <w:t>Bloomfield Hills, Michigan</w:t>
      </w:r>
    </w:p>
    <w:p>
      <w:pPr>
        <w:ind w:left="3160"/>
        <w:spacing w:after="0" w:line="237" w:lineRule="auto"/>
        <w:rPr>
          <w:sz w:val="20"/>
          <w:szCs w:val="20"/>
          <w:color w:val="auto"/>
        </w:rPr>
      </w:pPr>
      <w:r>
        <w:rPr>
          <w:rFonts w:ascii="Courier New" w:cs="Courier New" w:eastAsia="Courier New" w:hAnsi="Courier New"/>
          <w:sz w:val="18"/>
          <w:szCs w:val="18"/>
          <w:color w:val="auto"/>
        </w:rPr>
        <w:t>(Manufacturer of specialized</w:t>
      </w:r>
    </w:p>
    <w:p>
      <w:pPr>
        <w:ind w:left="3160"/>
        <w:spacing w:after="0" w:line="238" w:lineRule="auto"/>
        <w:rPr>
          <w:sz w:val="20"/>
          <w:szCs w:val="20"/>
          <w:color w:val="auto"/>
        </w:rPr>
      </w:pPr>
      <w:r>
        <w:rPr>
          <w:rFonts w:ascii="Courier New" w:cs="Courier New" w:eastAsia="Courier New" w:hAnsi="Courier New"/>
          <w:sz w:val="18"/>
          <w:szCs w:val="18"/>
          <w:color w:val="auto"/>
        </w:rPr>
        <w:t>products for the electronics,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fluid controls, construction and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farm equipment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1995</w:t>
      </w:r>
    </w:p>
    <w:p>
      <w:pPr>
        <w:spacing w:after="0" w:line="1432" w:lineRule="exact"/>
        <w:rPr>
          <w:sz w:val="20"/>
          <w:szCs w:val="20"/>
          <w:color w:val="auto"/>
        </w:rPr>
      </w:pPr>
    </w:p>
    <w:p>
      <w:pPr>
        <w:sectPr>
          <w:pgSz w:w="11900" w:h="16838" w:orient="portrait"/>
          <w:cols w:equalWidth="0" w:num="2">
            <w:col w:w="6540" w:space="320"/>
            <w:col w:w="335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1997:</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ind w:left="120" w:hanging="104"/>
        <w:spacing w:after="0" w:line="290" w:lineRule="auto"/>
        <w:rPr>
          <w:sz w:val="20"/>
          <w:szCs w:val="20"/>
          <w:color w:val="auto"/>
        </w:rPr>
      </w:pPr>
      <w:r>
        <w:rPr>
          <w:rFonts w:ascii="Courier New" w:cs="Courier New" w:eastAsia="Courier New" w:hAnsi="Courier New"/>
          <w:sz w:val="16"/>
          <w:szCs w:val="16"/>
          <w:color w:val="auto"/>
        </w:rPr>
        <w:t>Michael H. Joyce . . . . . . November 7, 1940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Operating</w:t>
      </w:r>
    </w:p>
    <w:p>
      <w:pPr>
        <w:spacing w:after="0" w:line="238" w:lineRule="auto"/>
        <w:rPr>
          <w:sz w:val="20"/>
          <w:szCs w:val="20"/>
          <w:color w:val="auto"/>
        </w:rPr>
      </w:pPr>
      <w:r>
        <w:rPr>
          <w:rFonts w:ascii="Courier New" w:cs="Courier New" w:eastAsia="Courier New" w:hAnsi="Courier New"/>
          <w:sz w:val="18"/>
          <w:szCs w:val="18"/>
          <w:color w:val="auto"/>
        </w:rPr>
        <w:t>Officer, Twin Disc, Incorporated</w:t>
      </w:r>
    </w:p>
    <w:p>
      <w:pPr>
        <w:spacing w:after="0"/>
        <w:rPr>
          <w:sz w:val="20"/>
          <w:szCs w:val="20"/>
          <w:color w:val="auto"/>
        </w:rPr>
      </w:pPr>
      <w:r>
        <w:rPr>
          <w:rFonts w:ascii="Courier New" w:cs="Courier New" w:eastAsia="Courier New" w:hAnsi="Courier New"/>
          <w:sz w:val="18"/>
          <w:szCs w:val="18"/>
          <w:color w:val="auto"/>
        </w:rPr>
        <w:t>Formerly,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Mobile Fluid Products, Division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Dana Corporation</w:t>
      </w:r>
    </w:p>
    <w:p>
      <w:pPr>
        <w:spacing w:after="0" w:line="238" w:lineRule="auto"/>
        <w:rPr>
          <w:sz w:val="20"/>
          <w:szCs w:val="20"/>
          <w:color w:val="auto"/>
        </w:rPr>
      </w:pPr>
      <w:r>
        <w:rPr>
          <w:rFonts w:ascii="Courier New" w:cs="Courier New" w:eastAsia="Courier New" w:hAnsi="Courier New"/>
          <w:sz w:val="18"/>
          <w:szCs w:val="18"/>
          <w:color w:val="auto"/>
        </w:rPr>
        <w:t>(Diversified manufacturer)</w:t>
      </w:r>
    </w:p>
    <w:p>
      <w:pPr>
        <w:spacing w:after="0"/>
        <w:rPr>
          <w:sz w:val="20"/>
          <w:szCs w:val="20"/>
          <w:color w:val="auto"/>
        </w:rPr>
      </w:pPr>
      <w:r>
        <w:rPr>
          <w:rFonts w:ascii="Courier New" w:cs="Courier New" w:eastAsia="Courier New" w:hAnsi="Courier New"/>
          <w:sz w:val="18"/>
          <w:szCs w:val="18"/>
          <w:color w:val="auto"/>
        </w:rPr>
        <w:t>Greenville, South Carolina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1991</w:t>
      </w:r>
    </w:p>
    <w:p>
      <w:pPr>
        <w:spacing w:after="0" w:line="1433" w:lineRule="exact"/>
        <w:rPr>
          <w:sz w:val="20"/>
          <w:szCs w:val="20"/>
          <w:color w:val="auto"/>
        </w:rPr>
      </w:pPr>
    </w:p>
    <w:p>
      <w:pPr>
        <w:sectPr>
          <w:pgSz w:w="11900" w:h="16838" w:orient="portrait"/>
          <w:cols w:equalWidth="0" w:num="3">
            <w:col w:w="2960" w:space="200"/>
            <w:col w:w="3580" w:space="120"/>
            <w:col w:w="3359"/>
          </w:cols>
          <w:pgMar w:left="240" w:top="3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Jerome K. Green . . . . . . . Retired, former Group Vice</w:t>
      </w:r>
    </w:p>
    <w:p>
      <w:pPr>
        <w:spacing w:after="0" w:line="16" w:lineRule="exact"/>
        <w:rPr>
          <w:sz w:val="20"/>
          <w:szCs w:val="20"/>
          <w:color w:val="auto"/>
        </w:rPr>
      </w:pP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July 5, 1936</w:t>
      </w:r>
      <w:r>
        <w:rPr>
          <w:sz w:val="20"/>
          <w:szCs w:val="20"/>
          <w:color w:val="auto"/>
        </w:rPr>
        <w:tab/>
      </w:r>
      <w:r>
        <w:rPr>
          <w:rFonts w:ascii="Courier New" w:cs="Courier New" w:eastAsia="Courier New" w:hAnsi="Courier New"/>
          <w:sz w:val="16"/>
          <w:szCs w:val="16"/>
          <w:color w:val="auto"/>
        </w:rPr>
        <w:t>President, The Marmon Group</w:t>
      </w:r>
    </w:p>
    <w:p>
      <w:pPr>
        <w:ind w:left="3160"/>
        <w:spacing w:after="0" w:line="238" w:lineRule="auto"/>
        <w:rPr>
          <w:sz w:val="20"/>
          <w:szCs w:val="20"/>
          <w:color w:val="auto"/>
        </w:rPr>
      </w:pPr>
      <w:r>
        <w:rPr>
          <w:rFonts w:ascii="Courier New" w:cs="Courier New" w:eastAsia="Courier New" w:hAnsi="Courier New"/>
          <w:sz w:val="18"/>
          <w:szCs w:val="18"/>
          <w:color w:val="auto"/>
        </w:rPr>
        <w:t>(diversified manufacturer)</w:t>
      </w:r>
    </w:p>
    <w:p>
      <w:pPr>
        <w:ind w:left="3160"/>
        <w:spacing w:after="0"/>
        <w:rPr>
          <w:sz w:val="20"/>
          <w:szCs w:val="20"/>
          <w:color w:val="auto"/>
        </w:rPr>
      </w:pPr>
      <w:r>
        <w:rPr>
          <w:rFonts w:ascii="Courier New" w:cs="Courier New" w:eastAsia="Courier New" w:hAnsi="Courier New"/>
          <w:sz w:val="18"/>
          <w:szCs w:val="18"/>
          <w:color w:val="auto"/>
        </w:rPr>
        <w:t>Chicago, Illinois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1988</w:t>
      </w:r>
    </w:p>
    <w:p>
      <w:pPr>
        <w:spacing w:after="0" w:line="626" w:lineRule="exact"/>
        <w:rPr>
          <w:sz w:val="20"/>
          <w:szCs w:val="20"/>
          <w:color w:val="auto"/>
        </w:rPr>
      </w:pPr>
    </w:p>
    <w:p>
      <w:pPr>
        <w:sectPr>
          <w:pgSz w:w="11900" w:h="16838" w:orient="portrait"/>
          <w:cols w:equalWidth="0" w:num="2">
            <w:col w:w="6140" w:space="720"/>
            <w:col w:w="3359"/>
          </w:cols>
          <w:pgMar w:left="240" w:top="317" w:right="1440" w:bottom="1440" w:gutter="0" w:footer="0" w:header="0"/>
          <w:type w:val="continuous"/>
        </w:sectPr>
      </w:pPr>
    </w:p>
    <w:p>
      <w:pPr>
        <w:ind w:left="3160"/>
        <w:spacing w:after="0" w:line="237" w:lineRule="auto"/>
        <w:rPr>
          <w:sz w:val="20"/>
          <w:szCs w:val="20"/>
          <w:color w:val="auto"/>
        </w:rPr>
      </w:pPr>
      <w:r>
        <w:rPr>
          <w:rFonts w:ascii="Courier New" w:cs="Courier New" w:eastAsia="Courier New" w:hAnsi="Courier New"/>
          <w:sz w:val="18"/>
          <w:szCs w:val="18"/>
          <w:color w:val="auto"/>
        </w:rPr>
        <w:t>Formerly, President and</w:t>
      </w:r>
    </w:p>
    <w:p>
      <w:pPr>
        <w:ind w:left="31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J.I. Case Company, a subsidiary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of Tenneco, Inc.</w:t>
      </w:r>
    </w:p>
    <w:p>
      <w:pPr>
        <w:ind w:left="3160"/>
        <w:spacing w:after="0" w:line="238" w:lineRule="auto"/>
        <w:rPr>
          <w:sz w:val="20"/>
          <w:szCs w:val="20"/>
          <w:color w:val="auto"/>
        </w:rPr>
      </w:pPr>
      <w:r>
        <w:rPr>
          <w:rFonts w:ascii="Courier New" w:cs="Courier New" w:eastAsia="Courier New" w:hAnsi="Courier New"/>
          <w:sz w:val="18"/>
          <w:szCs w:val="18"/>
          <w:color w:val="auto"/>
        </w:rPr>
        <w:t>(Manufacturer of farm and</w:t>
      </w:r>
    </w:p>
    <w:p>
      <w:pPr>
        <w:ind w:left="3160"/>
        <w:spacing w:after="0"/>
        <w:rPr>
          <w:sz w:val="20"/>
          <w:szCs w:val="20"/>
          <w:color w:val="auto"/>
        </w:rPr>
      </w:pPr>
      <w:r>
        <w:rPr>
          <w:rFonts w:ascii="Courier New" w:cs="Courier New" w:eastAsia="Courier New" w:hAnsi="Courier New"/>
          <w:sz w:val="18"/>
          <w:szCs w:val="18"/>
          <w:color w:val="auto"/>
        </w:rPr>
        <w:t>construction equipment)</w:t>
      </w:r>
    </w:p>
    <w:p>
      <w:pPr>
        <w:sectPr>
          <w:pgSz w:w="11900" w:h="16838" w:orient="portrait"/>
          <w:cols w:equalWidth="0" w:num="1">
            <w:col w:w="10219"/>
          </w:cols>
          <w:pgMar w:left="240" w:top="317" w:right="1440" w:bottom="1440" w:gutter="0" w:footer="0" w:header="0"/>
          <w:type w:val="continuous"/>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Richard T. Savage . . . . . . President and Chief Executive</w:t>
      </w:r>
    </w:p>
    <w:p>
      <w:pPr>
        <w:ind w:left="120"/>
        <w:spacing w:after="0"/>
        <w:tabs>
          <w:tab w:leader="none" w:pos="3140" w:val="left"/>
        </w:tabs>
        <w:rPr>
          <w:sz w:val="20"/>
          <w:szCs w:val="20"/>
          <w:color w:val="auto"/>
        </w:rPr>
      </w:pPr>
      <w:r>
        <w:rPr>
          <w:rFonts w:ascii="Courier New" w:cs="Courier New" w:eastAsia="Courier New" w:hAnsi="Courier New"/>
          <w:sz w:val="18"/>
          <w:szCs w:val="18"/>
          <w:color w:val="auto"/>
        </w:rPr>
        <w:t>October 5, 1936</w:t>
      </w:r>
      <w:r>
        <w:rPr>
          <w:sz w:val="20"/>
          <w:szCs w:val="20"/>
          <w:color w:val="auto"/>
        </w:rPr>
        <w:tab/>
      </w:r>
      <w:r>
        <w:rPr>
          <w:rFonts w:ascii="Courier New" w:cs="Courier New" w:eastAsia="Courier New" w:hAnsi="Courier New"/>
          <w:sz w:val="16"/>
          <w:szCs w:val="16"/>
          <w:color w:val="auto"/>
        </w:rPr>
        <w:t>Officer, Modine Manufacturing</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Company (A leading manufacturer</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of heat exchange equipment)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1993</w:t>
      </w:r>
    </w:p>
    <w:p>
      <w:pPr>
        <w:spacing w:after="0" w:line="824" w:lineRule="exact"/>
        <w:rPr>
          <w:sz w:val="20"/>
          <w:szCs w:val="20"/>
          <w:color w:val="auto"/>
        </w:rPr>
      </w:pPr>
    </w:p>
    <w:p>
      <w:pPr>
        <w:sectPr>
          <w:pgSz w:w="11900" w:h="16838" w:orient="portrait"/>
          <w:cols w:equalWidth="0" w:num="2">
            <w:col w:w="6440" w:space="420"/>
            <w:col w:w="3359"/>
          </w:cols>
          <w:pgMar w:left="240" w:top="312"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1996:</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E. Batten . . . . . . Chairman, and Chief Executive,</w:t>
      </w:r>
    </w:p>
    <w:p>
      <w:pPr>
        <w:spacing w:after="0" w:line="16" w:lineRule="exact"/>
        <w:rPr>
          <w:sz w:val="20"/>
          <w:szCs w:val="20"/>
          <w:color w:val="auto"/>
        </w:rPr>
      </w:pP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April 14, 1940</w:t>
      </w:r>
      <w:r>
        <w:rPr>
          <w:sz w:val="20"/>
          <w:szCs w:val="20"/>
          <w:color w:val="auto"/>
        </w:rPr>
        <w:tab/>
      </w:r>
      <w:r>
        <w:rPr>
          <w:rFonts w:ascii="Courier New" w:cs="Courier New" w:eastAsia="Courier New" w:hAnsi="Courier New"/>
          <w:sz w:val="16"/>
          <w:szCs w:val="16"/>
          <w:color w:val="auto"/>
        </w:rPr>
        <w:t>Twin Disc, Incorporated</w:t>
      </w:r>
    </w:p>
    <w:p>
      <w:pPr>
        <w:ind w:left="3160"/>
        <w:spacing w:after="0" w:line="238" w:lineRule="auto"/>
        <w:rPr>
          <w:sz w:val="20"/>
          <w:szCs w:val="20"/>
          <w:color w:val="auto"/>
        </w:rPr>
      </w:pPr>
      <w:r>
        <w:rPr>
          <w:rFonts w:ascii="Courier New" w:cs="Courier New" w:eastAsia="Courier New" w:hAnsi="Courier New"/>
          <w:sz w:val="18"/>
          <w:szCs w:val="18"/>
          <w:color w:val="auto"/>
        </w:rPr>
        <w:t>Also Director,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Briggs &amp; Stratton Corporation,</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Firstar Corporation, and</w:t>
      </w:r>
    </w:p>
    <w:p>
      <w:pPr>
        <w:ind w:left="3160"/>
        <w:spacing w:after="0" w:line="238" w:lineRule="auto"/>
        <w:rPr>
          <w:sz w:val="20"/>
          <w:szCs w:val="20"/>
          <w:color w:val="auto"/>
        </w:rPr>
      </w:pPr>
      <w:r>
        <w:rPr>
          <w:rFonts w:ascii="Courier New" w:cs="Courier New" w:eastAsia="Courier New" w:hAnsi="Courier New"/>
          <w:sz w:val="18"/>
          <w:szCs w:val="18"/>
          <w:color w:val="auto"/>
        </w:rPr>
        <w:t>Universal Foods Corporation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1974</w:t>
      </w:r>
    </w:p>
    <w:p>
      <w:pPr>
        <w:spacing w:after="0" w:line="1229" w:lineRule="exact"/>
        <w:rPr>
          <w:sz w:val="20"/>
          <w:szCs w:val="20"/>
          <w:color w:val="auto"/>
        </w:rPr>
      </w:pPr>
    </w:p>
    <w:p>
      <w:pPr>
        <w:sectPr>
          <w:pgSz w:w="11900" w:h="16838" w:orient="portrait"/>
          <w:cols w:equalWidth="0" w:num="2">
            <w:col w:w="6320" w:space="540"/>
            <w:col w:w="3359"/>
          </w:cols>
          <w:pgMar w:left="240" w:top="312" w:right="1440" w:bottom="1440" w:gutter="0" w:footer="0" w:header="0"/>
          <w:type w:val="continuous"/>
        </w:sectPr>
      </w:pPr>
    </w:p>
    <w:p>
      <w:pPr>
        <w:spacing w:after="0" w:line="7"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John L. Murray . . . . . . . April 11, 1927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 former</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rPr>
          <w:sz w:val="20"/>
          <w:szCs w:val="20"/>
          <w:color w:val="auto"/>
        </w:rPr>
      </w:pPr>
      <w:r>
        <w:rPr>
          <w:rFonts w:ascii="Courier New" w:cs="Courier New" w:eastAsia="Courier New" w:hAnsi="Courier New"/>
          <w:sz w:val="18"/>
          <w:szCs w:val="18"/>
          <w:color w:val="auto"/>
        </w:rPr>
        <w:t>Universal Foods Corporation</w:t>
      </w:r>
    </w:p>
    <w:p>
      <w:pPr>
        <w:spacing w:after="0" w:line="237" w:lineRule="auto"/>
        <w:rPr>
          <w:sz w:val="20"/>
          <w:szCs w:val="20"/>
          <w:color w:val="auto"/>
        </w:rPr>
      </w:pPr>
      <w:r>
        <w:rPr>
          <w:rFonts w:ascii="Courier New" w:cs="Courier New" w:eastAsia="Courier New" w:hAnsi="Courier New"/>
          <w:sz w:val="18"/>
          <w:szCs w:val="18"/>
          <w:color w:val="auto"/>
        </w:rPr>
        <w:t>(Manufacturer and marketer of</w:t>
      </w:r>
    </w:p>
    <w:p>
      <w:pPr>
        <w:spacing w:after="0" w:line="238" w:lineRule="auto"/>
        <w:rPr>
          <w:sz w:val="20"/>
          <w:szCs w:val="20"/>
          <w:color w:val="auto"/>
        </w:rPr>
      </w:pPr>
      <w:r>
        <w:rPr>
          <w:rFonts w:ascii="Courier New" w:cs="Courier New" w:eastAsia="Courier New" w:hAnsi="Courier New"/>
          <w:sz w:val="18"/>
          <w:szCs w:val="18"/>
          <w:color w:val="auto"/>
        </w:rPr>
        <w:t>food ingredients and specialty</w:t>
      </w:r>
    </w:p>
    <w:p>
      <w:pPr>
        <w:spacing w:after="0"/>
        <w:rPr>
          <w:sz w:val="20"/>
          <w:szCs w:val="20"/>
          <w:color w:val="auto"/>
        </w:rPr>
      </w:pPr>
      <w:r>
        <w:rPr>
          <w:rFonts w:ascii="Courier New" w:cs="Courier New" w:eastAsia="Courier New" w:hAnsi="Courier New"/>
          <w:sz w:val="18"/>
          <w:szCs w:val="18"/>
          <w:color w:val="auto"/>
        </w:rPr>
        <w:t>foods)Milwaukee, Wisconsin</w:t>
      </w:r>
    </w:p>
    <w:p>
      <w:pPr>
        <w:spacing w:after="0" w:line="237" w:lineRule="auto"/>
        <w:rPr>
          <w:sz w:val="20"/>
          <w:szCs w:val="20"/>
          <w:color w:val="auto"/>
        </w:rPr>
      </w:pPr>
      <w:r>
        <w:rPr>
          <w:rFonts w:ascii="Courier New" w:cs="Courier New" w:eastAsia="Courier New" w:hAnsi="Courier New"/>
          <w:sz w:val="18"/>
          <w:szCs w:val="18"/>
          <w:color w:val="auto"/>
        </w:rPr>
        <w:t>Also Director,</w:t>
      </w:r>
    </w:p>
    <w:p>
      <w:pPr>
        <w:spacing w:after="0"/>
        <w:rPr>
          <w:sz w:val="20"/>
          <w:szCs w:val="20"/>
          <w:color w:val="auto"/>
        </w:rPr>
      </w:pPr>
      <w:r>
        <w:rPr>
          <w:rFonts w:ascii="Courier New" w:cs="Courier New" w:eastAsia="Courier New" w:hAnsi="Courier New"/>
          <w:sz w:val="18"/>
          <w:szCs w:val="18"/>
          <w:color w:val="auto"/>
        </w:rPr>
        <w:t>Marcus Corporation,</w:t>
      </w:r>
    </w:p>
    <w:p>
      <w:pPr>
        <w:spacing w:after="0" w:line="237" w:lineRule="auto"/>
        <w:rPr>
          <w:sz w:val="20"/>
          <w:szCs w:val="20"/>
          <w:color w:val="auto"/>
        </w:rPr>
      </w:pPr>
      <w:r>
        <w:rPr>
          <w:rFonts w:ascii="Courier New" w:cs="Courier New" w:eastAsia="Courier New" w:hAnsi="Courier New"/>
          <w:sz w:val="18"/>
          <w:szCs w:val="18"/>
          <w:color w:val="auto"/>
        </w:rPr>
        <w:t>Wisconsin Energy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Foods Corporation,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Briggs &amp; Stratton Corporation</w:t>
      </w:r>
    </w:p>
    <w:p>
      <w:pPr>
        <w:ind w:left="960"/>
        <w:spacing w:after="0" w:line="238" w:lineRule="auto"/>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1981</w:t>
      </w:r>
    </w:p>
    <w:p>
      <w:pPr>
        <w:spacing w:after="0" w:line="2444" w:lineRule="exact"/>
        <w:rPr>
          <w:sz w:val="20"/>
          <w:szCs w:val="20"/>
          <w:color w:val="auto"/>
        </w:rPr>
      </w:pPr>
    </w:p>
    <w:p>
      <w:pPr>
        <w:sectPr>
          <w:pgSz w:w="11900" w:h="16838" w:orient="portrait"/>
          <w:cols w:equalWidth="0" w:num="3">
            <w:col w:w="2960" w:space="200"/>
            <w:col w:w="3380" w:space="320"/>
            <w:col w:w="3359"/>
          </w:cols>
          <w:pgMar w:left="240" w:top="312" w:right="1440" w:bottom="1440" w:gutter="0" w:footer="0" w:header="0"/>
          <w:type w:val="continuous"/>
        </w:sectPr>
      </w:pPr>
    </w:p>
    <w:p>
      <w:pPr>
        <w:spacing w:after="0" w:line="7" w:lineRule="exact"/>
        <w:rPr>
          <w:sz w:val="20"/>
          <w:szCs w:val="20"/>
          <w:color w:val="auto"/>
        </w:rPr>
      </w:pPr>
    </w:p>
    <w:p>
      <w:pPr>
        <w:ind w:left="220" w:hanging="210"/>
        <w:spacing w:after="0" w:line="290" w:lineRule="auto"/>
        <w:rPr>
          <w:sz w:val="20"/>
          <w:szCs w:val="20"/>
          <w:color w:val="auto"/>
        </w:rPr>
      </w:pPr>
      <w:r>
        <w:rPr>
          <w:rFonts w:ascii="Courier New" w:cs="Courier New" w:eastAsia="Courier New" w:hAnsi="Courier New"/>
          <w:sz w:val="16"/>
          <w:szCs w:val="16"/>
          <w:color w:val="auto"/>
        </w:rPr>
        <w:t>William W. Goessel . . . . . October 24, 1927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 Chairman</w:t>
      </w:r>
    </w:p>
    <w:p>
      <w:pPr>
        <w:spacing w:after="0" w:line="238" w:lineRule="auto"/>
        <w:rPr>
          <w:sz w:val="20"/>
          <w:szCs w:val="20"/>
          <w:color w:val="auto"/>
        </w:rPr>
      </w:pPr>
      <w:r>
        <w:rPr>
          <w:rFonts w:ascii="Courier New" w:cs="Courier New" w:eastAsia="Courier New" w:hAnsi="Courier New"/>
          <w:sz w:val="18"/>
          <w:szCs w:val="18"/>
          <w:color w:val="auto"/>
        </w:rPr>
        <w:t>of the Board and former</w:t>
      </w: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Harnischfeger Industries,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(Manufacturer of cranes,</w:t>
      </w:r>
    </w:p>
    <w:p>
      <w:pPr>
        <w:spacing w:after="0" w:line="238" w:lineRule="auto"/>
        <w:rPr>
          <w:sz w:val="20"/>
          <w:szCs w:val="20"/>
          <w:color w:val="auto"/>
        </w:rPr>
      </w:pPr>
      <w:r>
        <w:rPr>
          <w:rFonts w:ascii="Courier New" w:cs="Courier New" w:eastAsia="Courier New" w:hAnsi="Courier New"/>
          <w:sz w:val="18"/>
          <w:szCs w:val="18"/>
          <w:color w:val="auto"/>
        </w:rPr>
        <w:t>mining equipment and</w:t>
      </w:r>
    </w:p>
    <w:p>
      <w:pPr>
        <w:spacing w:after="0"/>
        <w:rPr>
          <w:sz w:val="20"/>
          <w:szCs w:val="20"/>
          <w:color w:val="auto"/>
        </w:rPr>
      </w:pPr>
      <w:r>
        <w:rPr>
          <w:rFonts w:ascii="Courier New" w:cs="Courier New" w:eastAsia="Courier New" w:hAnsi="Courier New"/>
          <w:sz w:val="18"/>
          <w:szCs w:val="18"/>
          <w:color w:val="auto"/>
        </w:rPr>
        <w:t>papermaking machines)</w:t>
      </w:r>
    </w:p>
    <w:p>
      <w:pPr>
        <w:spacing w:after="0" w:line="237" w:lineRule="auto"/>
        <w:rPr>
          <w:sz w:val="20"/>
          <w:szCs w:val="20"/>
          <w:color w:val="auto"/>
        </w:rPr>
      </w:pPr>
      <w:r>
        <w:rPr>
          <w:rFonts w:ascii="Courier New" w:cs="Courier New" w:eastAsia="Courier New" w:hAnsi="Courier New"/>
          <w:sz w:val="18"/>
          <w:szCs w:val="18"/>
          <w:color w:val="auto"/>
        </w:rPr>
        <w:t>Milwaukee, Wisconsin</w:t>
      </w:r>
    </w:p>
    <w:p>
      <w:pPr>
        <w:spacing w:after="0" w:line="238" w:lineRule="auto"/>
        <w:rPr>
          <w:sz w:val="20"/>
          <w:szCs w:val="20"/>
          <w:color w:val="auto"/>
        </w:rPr>
      </w:pPr>
      <w:r>
        <w:rPr>
          <w:rFonts w:ascii="Courier New" w:cs="Courier New" w:eastAsia="Courier New" w:hAnsi="Courier New"/>
          <w:sz w:val="18"/>
          <w:szCs w:val="18"/>
          <w:color w:val="auto"/>
        </w:rPr>
        <w:t>Also Director,</w:t>
      </w:r>
    </w:p>
    <w:p>
      <w:pPr>
        <w:spacing w:after="0"/>
        <w:rPr>
          <w:sz w:val="20"/>
          <w:szCs w:val="20"/>
          <w:color w:val="auto"/>
        </w:rPr>
      </w:pPr>
      <w:r>
        <w:rPr>
          <w:rFonts w:ascii="Courier New" w:cs="Courier New" w:eastAsia="Courier New" w:hAnsi="Courier New"/>
          <w:sz w:val="18"/>
          <w:szCs w:val="18"/>
          <w:color w:val="auto"/>
        </w:rPr>
        <w:t>Goulds Pumps, Incorporated,</w:t>
      </w:r>
    </w:p>
    <w:p>
      <w:pPr>
        <w:spacing w:after="0" w:line="237" w:lineRule="auto"/>
        <w:rPr>
          <w:sz w:val="20"/>
          <w:szCs w:val="20"/>
          <w:color w:val="auto"/>
        </w:rPr>
      </w:pPr>
      <w:r>
        <w:rPr>
          <w:rFonts w:ascii="Courier New" w:cs="Courier New" w:eastAsia="Courier New" w:hAnsi="Courier New"/>
          <w:sz w:val="18"/>
          <w:szCs w:val="18"/>
          <w:color w:val="auto"/>
        </w:rPr>
        <w:t>and Measurex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1987</w:t>
      </w:r>
    </w:p>
    <w:p>
      <w:pPr>
        <w:spacing w:after="0" w:line="2242" w:lineRule="exact"/>
        <w:rPr>
          <w:sz w:val="20"/>
          <w:szCs w:val="20"/>
          <w:color w:val="auto"/>
        </w:rPr>
      </w:pPr>
    </w:p>
    <w:p>
      <w:pPr>
        <w:sectPr>
          <w:pgSz w:w="11900" w:h="16838" w:orient="portrait"/>
          <w:cols w:equalWidth="0" w:num="3">
            <w:col w:w="2960" w:space="200"/>
            <w:col w:w="3160" w:space="540"/>
            <w:col w:w="3359"/>
          </w:cols>
          <w:pgMar w:left="240" w:top="312" w:right="1440" w:bottom="1440" w:gutter="0" w:footer="0" w:header="0"/>
          <w:type w:val="continuous"/>
        </w:sectPr>
      </w:pP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DIRECTOR COMMITTEES AND ATTENDANCE</w:t>
      </w:r>
    </w:p>
    <w:p>
      <w:pPr>
        <w:sectPr>
          <w:pgSz w:w="11900" w:h="16838" w:orient="portrait"/>
          <w:cols w:equalWidth="0" w:num="1">
            <w:col w:w="10219"/>
          </w:cols>
          <w:pgMar w:left="240" w:top="312" w:right="1440" w:bottom="144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BOARD OF</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DIRECTORS' MEETINGS</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AND ATTENDANCE</w:t>
            </w:r>
          </w:p>
        </w:tc>
        <w:tc>
          <w:tcPr>
            <w:tcW w:w="3420" w:type="dxa"/>
            <w:vAlign w:val="bottom"/>
          </w:tcPr>
          <w:p>
            <w:pPr>
              <w:spacing w:after="0"/>
              <w:rPr>
                <w:sz w:val="17"/>
                <w:szCs w:val="17"/>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Corporation's Board</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Directors met</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six times during the year ended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1995. There were no</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absences from these meetings.</w:t>
            </w:r>
          </w:p>
        </w:tc>
      </w:tr>
      <w:tr>
        <w:trPr>
          <w:trHeight w:val="405"/>
        </w:trPr>
        <w:tc>
          <w:tcPr>
            <w:tcW w:w="4800" w:type="dxa"/>
            <w:vAlign w:val="bottom"/>
            <w:gridSpan w:val="3"/>
          </w:tcPr>
          <w:p>
            <w:pPr>
              <w:spacing w:after="0"/>
              <w:rPr>
                <w:sz w:val="20"/>
                <w:szCs w:val="20"/>
                <w:color w:val="auto"/>
              </w:rPr>
            </w:pPr>
            <w:r>
              <w:rPr>
                <w:rFonts w:ascii="Courier New" w:cs="Courier New" w:eastAsia="Courier New" w:hAnsi="Courier New"/>
                <w:sz w:val="18"/>
                <w:szCs w:val="18"/>
                <w:color w:val="auto"/>
                <w:w w:val="98"/>
              </w:rPr>
              <w:t>DIRECTORS' COMMITTEES MEETINGS AND ATTENDANCE</w:t>
            </w:r>
          </w:p>
        </w:tc>
        <w:tc>
          <w:tcPr>
            <w:tcW w:w="342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Executive Selection</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Salary and Audit Committees met two and three</w:t>
            </w:r>
          </w:p>
        </w:tc>
      </w:tr>
      <w:tr>
        <w:trPr>
          <w:trHeight w:val="203"/>
        </w:trPr>
        <w:tc>
          <w:tcPr>
            <w:tcW w:w="8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times respectively, during the year. The Board Affairs and Nominating</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Committee met three times in</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fiscal 1995.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Pension and Finance Committees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met</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twice during the year. Each Director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attended at least 75% of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meetings</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requiring his attendance.</w:t>
            </w:r>
          </w:p>
        </w:tc>
        <w:tc>
          <w:tcPr>
            <w:tcW w:w="34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type w:val="continuous"/>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DIRECTOR COMMITTEE FUNCTIONS</w:t>
      </w:r>
    </w:p>
    <w:p>
      <w:pPr>
        <w:spacing w:after="0"/>
        <w:rPr>
          <w:sz w:val="20"/>
          <w:szCs w:val="20"/>
          <w:color w:val="auto"/>
        </w:rPr>
      </w:pPr>
      <w:r>
        <w:rPr>
          <w:rFonts w:ascii="Courier New" w:cs="Courier New" w:eastAsia="Courier New" w:hAnsi="Courier New"/>
          <w:sz w:val="18"/>
          <w:szCs w:val="18"/>
          <w:color w:val="auto"/>
        </w:rPr>
        <w:t>AUDIT COMMITTEE</w:t>
      </w:r>
    </w:p>
    <w:p>
      <w:pPr>
        <w:spacing w:after="0" w:line="3"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Corporation's Internal Auditor and Independent Public Accountants their activities, reports and comments, and recommends to the Board any action which it deems appropriate. The Committee recommends to the Board the selection of auditors to stand for election at the Annual Shareholders'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management's proposed financial policies and actions, and makes appropriate recommendations to the Board regarding: Debt and capital structure, acquisitions, capital budgets, dividend policy and other financial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NOMINATING AND BOARD AFFAIRS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Pension Committee reviews and recommends to the Board for approval the pension funds' professional advisors and auditors. The Committee annually reviews actuarial assumptions, funding policies and investment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line="238" w:lineRule="auto"/>
        <w:rPr>
          <w:sz w:val="20"/>
          <w:szCs w:val="20"/>
          <w:color w:val="auto"/>
        </w:rPr>
      </w:pPr>
      <w:r>
        <w:rPr>
          <w:rFonts w:ascii="Courier New" w:cs="Courier New" w:eastAsia="Courier New" w:hAnsi="Courier New"/>
          <w:sz w:val="18"/>
          <w:szCs w:val="18"/>
          <w:color w:val="auto"/>
        </w:rPr>
        <w:t>The Directors' committees are currently comprised of the following</w:t>
      </w:r>
    </w:p>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NOMINATING</w:t>
            </w: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EXECUTIVE</w:t>
            </w:r>
          </w:p>
        </w:tc>
        <w:tc>
          <w:tcPr>
            <w:tcW w:w="1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AUDIT</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FINANCE</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PENSION</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SELECTION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BOARD AFFAIRS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Goessel</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Murray</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Green</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Tisdale</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Powers</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Powers</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Green</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Joyce</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Goessel</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Goessel</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Savage</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Savage</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Parrish</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Green</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Murray</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Tisdale</w:t>
            </w:r>
          </w:p>
        </w:tc>
        <w:tc>
          <w:tcPr>
            <w:tcW w:w="152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Powers</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Murray</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Tisdale</w:t>
            </w: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Savage</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190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ind w:left="2320"/>
        <w:spacing w:after="0" w:line="238" w:lineRule="auto"/>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Corporation's Chief Executive Officer and the four most highly paid executive officers for the three fiscal years ended June 30, 1993, 1994 and 1995,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gridSpan w:val="3"/>
          </w:tcPr>
          <w:p>
            <w:pPr>
              <w:jc w:val="right"/>
              <w:ind w:right="912"/>
              <w:spacing w:after="0"/>
              <w:rPr>
                <w:sz w:val="20"/>
                <w:szCs w:val="20"/>
                <w:color w:val="auto"/>
              </w:rPr>
            </w:pPr>
            <w:r>
              <w:rPr>
                <w:rFonts w:ascii="Courier New" w:cs="Courier New" w:eastAsia="Courier New" w:hAnsi="Courier New"/>
                <w:sz w:val="18"/>
                <w:szCs w:val="18"/>
                <w:color w:val="auto"/>
              </w:rPr>
              <w:t>SUMMARY COMPENSATION TABLE</w:t>
            </w:r>
          </w:p>
        </w:tc>
        <w:tc>
          <w:tcPr>
            <w:tcW w:w="174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Annual</w:t>
            </w:r>
          </w:p>
        </w:tc>
        <w:tc>
          <w:tcPr>
            <w:tcW w:w="960" w:type="dxa"/>
            <w:vAlign w:val="bottom"/>
          </w:tcPr>
          <w:p>
            <w:pPr>
              <w:spacing w:after="0"/>
              <w:rPr>
                <w:sz w:val="24"/>
                <w:szCs w:val="24"/>
                <w:color w:val="auto"/>
              </w:rPr>
            </w:pPr>
          </w:p>
        </w:tc>
        <w:tc>
          <w:tcPr>
            <w:tcW w:w="1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Long-Term</w:t>
            </w:r>
          </w:p>
        </w:tc>
        <w:tc>
          <w:tcPr>
            <w:tcW w:w="1740" w:type="dxa"/>
            <w:vAlign w:val="bottom"/>
          </w:tcPr>
          <w:p>
            <w:pPr>
              <w:spacing w:after="0"/>
              <w:rPr>
                <w:sz w:val="24"/>
                <w:szCs w:val="24"/>
                <w:color w:val="auto"/>
              </w:rPr>
            </w:pP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 and</w:t>
            </w:r>
          </w:p>
        </w:tc>
        <w:tc>
          <w:tcPr>
            <w:tcW w:w="680" w:type="dxa"/>
            <w:vAlign w:val="bottom"/>
          </w:tcPr>
          <w:p>
            <w:pPr>
              <w:spacing w:after="0"/>
              <w:rPr>
                <w:sz w:val="17"/>
                <w:szCs w:val="17"/>
                <w:color w:val="auto"/>
              </w:rPr>
            </w:pPr>
          </w:p>
        </w:tc>
        <w:tc>
          <w:tcPr>
            <w:tcW w:w="238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Compensation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c>
          <w:tcPr>
            <w:tcW w:w="1740" w:type="dxa"/>
            <w:vAlign w:val="bottom"/>
          </w:tcPr>
          <w:p>
            <w:pPr>
              <w:spacing w:after="0"/>
              <w:rPr>
                <w:sz w:val="17"/>
                <w:szCs w:val="17"/>
                <w:color w:val="auto"/>
              </w:rPr>
            </w:pP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Stock</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Position</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Salary</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Bonus</w:t>
            </w:r>
          </w:p>
        </w:tc>
        <w:tc>
          <w:tcPr>
            <w:tcW w:w="32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8"/>
              </w:rPr>
              <w:t>Options  Compensation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$303,335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$111,326</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4,166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293,048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61,560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4,976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276,617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10,020</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227,780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83,022</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4,500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2,579</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215,700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46,008</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209,699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106,500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3,486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149,393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41,017</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4,341</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142,820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22,680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3,394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137,919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6,934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Philippe Pecriaux</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161,000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51,371</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2,500</w:t>
            </w:r>
          </w:p>
        </w:tc>
        <w:tc>
          <w:tcPr>
            <w:tcW w:w="1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138,004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42,858</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2,500</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Europe</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148,360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McIndoe</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123,845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23,189</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2,913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117,773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35,690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2,098</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113,240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2,500</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5,113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 "Board Executive Selection and Salary Committee Report on Executive Compensation-Annual Incentives". Bonuses are paid in the fiscal year following the fiscal year in which earned.</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Amounts are comprised of Corporation's 401(k) matching contributions and Corporation paid insurance.</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1995 to the executive officers named in the Summary Compensation Table above, and the potential realizable values at assumed annual rates of stock price appreciation for the ten year option term.</w:t>
      </w: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Potential Realizable Value</w:t>
            </w: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at Assumed Annual Rates</w:t>
            </w: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Individual Grants</w:t>
            </w:r>
          </w:p>
        </w:tc>
        <w:tc>
          <w:tcPr>
            <w:tcW w:w="128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Option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Term</w:t>
            </w:r>
          </w:p>
        </w:tc>
      </w:tr>
      <w:tr>
        <w:trPr>
          <w:trHeight w:val="203"/>
        </w:trPr>
        <w:tc>
          <w:tcPr>
            <w:tcW w:w="13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040" w:type="dxa"/>
            <w:vAlign w:val="bottom"/>
          </w:tcPr>
          <w:p>
            <w:pPr>
              <w:spacing w:after="0"/>
              <w:rPr>
                <w:sz w:val="17"/>
                <w:szCs w:val="17"/>
                <w:color w:val="auto"/>
              </w:rPr>
            </w:pP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 of Total</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120" w:type="dxa"/>
            <w:vAlign w:val="bottom"/>
          </w:tcPr>
          <w:p>
            <w:pPr>
              <w:jc w:val="center"/>
              <w:ind w:left="53"/>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Granted to</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Expiration</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1120" w:type="dxa"/>
            <w:vAlign w:val="bottom"/>
          </w:tcPr>
          <w:p>
            <w:pPr>
              <w:jc w:val="center"/>
              <w:ind w:left="53"/>
              <w:spacing w:after="0" w:line="203" w:lineRule="exact"/>
              <w:rPr>
                <w:sz w:val="20"/>
                <w:szCs w:val="20"/>
                <w:color w:val="auto"/>
              </w:rPr>
            </w:pPr>
            <w:r>
              <w:rPr>
                <w:rFonts w:ascii="Courier New" w:cs="Courier New" w:eastAsia="Courier New" w:hAnsi="Courier New"/>
                <w:sz w:val="18"/>
                <w:szCs w:val="18"/>
                <w:color w:val="auto"/>
                <w:w w:val="97"/>
              </w:rPr>
              <w:t>Granted</w:t>
            </w:r>
          </w:p>
        </w:tc>
        <w:tc>
          <w:tcPr>
            <w:tcW w:w="2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EmployeesPrice  Date</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110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 ----------- --------- ----------</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rPr>
              <w:t>M. Batten</w:t>
            </w:r>
          </w:p>
        </w:tc>
        <w:tc>
          <w:tcPr>
            <w:tcW w:w="1120" w:type="dxa"/>
            <w:vAlign w:val="bottom"/>
          </w:tcPr>
          <w:p>
            <w:pPr>
              <w:jc w:val="center"/>
              <w:ind w:left="73"/>
              <w:spacing w:after="0"/>
              <w:rPr>
                <w:sz w:val="20"/>
                <w:szCs w:val="20"/>
                <w:color w:val="auto"/>
              </w:rPr>
            </w:pPr>
            <w:r>
              <w:rPr>
                <w:rFonts w:ascii="Courier New" w:cs="Courier New" w:eastAsia="Courier New" w:hAnsi="Courier New"/>
                <w:sz w:val="18"/>
                <w:szCs w:val="18"/>
                <w:color w:val="auto"/>
                <w:w w:val="96"/>
              </w:rPr>
              <w:t>4,500</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12.1%</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8/15/99</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$ 56,601</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$143,437</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 Batten</w:t>
            </w:r>
          </w:p>
        </w:tc>
        <w:tc>
          <w:tcPr>
            <w:tcW w:w="11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6"/>
              </w:rPr>
              <w:t>4,500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8/15/04</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$ 62,261</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$157,781</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 Joyce</w:t>
            </w:r>
          </w:p>
        </w:tc>
        <w:tc>
          <w:tcPr>
            <w:tcW w:w="11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6"/>
              </w:rPr>
              <w:t>4,500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8/15/04</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$ 56,600</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$143,400</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 Parrish</w:t>
            </w:r>
          </w:p>
        </w:tc>
        <w:tc>
          <w:tcPr>
            <w:tcW w:w="11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6"/>
              </w:rPr>
              <w:t>2,500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8/15/04</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$ 31,400</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$ 79,700</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 Pecriaux</w:t>
            </w:r>
          </w:p>
        </w:tc>
        <w:tc>
          <w:tcPr>
            <w:tcW w:w="11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6"/>
              </w:rPr>
              <w:t>2,500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8/15/04</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$ 31,400</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$ 79,700</w:t>
            </w:r>
          </w:p>
        </w:tc>
      </w:tr>
      <w:tr>
        <w:trPr>
          <w:trHeight w:val="203"/>
        </w:trPr>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 McIndoe</w:t>
            </w:r>
          </w:p>
        </w:tc>
        <w:tc>
          <w:tcPr>
            <w:tcW w:w="1120" w:type="dxa"/>
            <w:vAlign w:val="bottom"/>
          </w:tcPr>
          <w:p>
            <w:pPr>
              <w:jc w:val="center"/>
              <w:ind w:left="73"/>
              <w:spacing w:after="0" w:line="203" w:lineRule="exact"/>
              <w:rPr>
                <w:sz w:val="20"/>
                <w:szCs w:val="20"/>
                <w:color w:val="auto"/>
              </w:rPr>
            </w:pPr>
            <w:r>
              <w:rPr>
                <w:rFonts w:ascii="Courier New" w:cs="Courier New" w:eastAsia="Courier New" w:hAnsi="Courier New"/>
                <w:sz w:val="18"/>
                <w:szCs w:val="18"/>
                <w:color w:val="auto"/>
                <w:w w:val="96"/>
              </w:rPr>
              <w:t>2,000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8/15/04</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$ 25,200</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$ 63,700</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fiscal year ended June 30, 1995, a total 37,050 options were granted to officers, key employees and directors, with 24,450 granted under the 1988 Incentive Stock Option Plan and 12,600 options granted under the 1988 Non-Qualified Stock Option Plan. Options granted to Mr. Batten during the fiscal year ended June 30, 1995, were 4,500 non-qualified stock options and 4,500 incentive stock options. Percentages reflected are based upon the total amount of options granted under both plans. All options are exercisable upon grant.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ind w:left="2540"/>
        <w:spacing w:after="0" w:line="238" w:lineRule="auto"/>
        <w:rPr>
          <w:sz w:val="20"/>
          <w:szCs w:val="20"/>
          <w:color w:val="auto"/>
        </w:rPr>
      </w:pPr>
      <w:r>
        <w:rPr>
          <w:rFonts w:ascii="Courier New" w:cs="Courier New" w:eastAsia="Courier New" w:hAnsi="Courier New"/>
          <w:sz w:val="18"/>
          <w:szCs w:val="18"/>
          <w:color w:val="auto"/>
        </w:rPr>
        <w:t>AGGREGATED OPTION EXERCISES IN</w:t>
      </w:r>
    </w:p>
    <w:p>
      <w:pPr>
        <w:ind w:left="1800"/>
        <w:spacing w:after="0"/>
        <w:rPr>
          <w:sz w:val="20"/>
          <w:szCs w:val="20"/>
          <w:color w:val="auto"/>
        </w:rPr>
      </w:pPr>
      <w:r>
        <w:rPr>
          <w:rFonts w:ascii="Courier New" w:cs="Courier New" w:eastAsia="Courier New" w:hAnsi="Courier New"/>
          <w:sz w:val="18"/>
          <w:szCs w:val="18"/>
          <w:color w:val="auto"/>
        </w:rPr>
        <w:t>LAST FISCAL YEAR AND YEAR-END OPTION VALUES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1995 by the named executive officers and the value of such officers' unexercised options at June 30, 1995.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Total Number</w:t>
            </w:r>
          </w:p>
        </w:tc>
        <w:tc>
          <w:tcPr>
            <w:tcW w:w="520" w:type="dxa"/>
            <w:vAlign w:val="bottom"/>
          </w:tcPr>
          <w:p>
            <w:pPr>
              <w:spacing w:after="0"/>
              <w:rPr>
                <w:sz w:val="17"/>
                <w:szCs w:val="17"/>
                <w:color w:val="auto"/>
              </w:rPr>
            </w:pPr>
          </w:p>
        </w:tc>
        <w:tc>
          <w:tcPr>
            <w:tcW w:w="26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Total Value</w:t>
            </w:r>
          </w:p>
        </w:tc>
      </w:tr>
      <w:tr>
        <w:trPr>
          <w:trHeight w:val="203"/>
        </w:trPr>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Unexercised</w:t>
            </w:r>
          </w:p>
        </w:tc>
        <w:tc>
          <w:tcPr>
            <w:tcW w:w="520" w:type="dxa"/>
            <w:vAlign w:val="bottom"/>
          </w:tcPr>
          <w:p>
            <w:pPr>
              <w:spacing w:after="0"/>
              <w:rPr>
                <w:sz w:val="17"/>
                <w:szCs w:val="17"/>
                <w:color w:val="auto"/>
              </w:rPr>
            </w:pPr>
          </w:p>
        </w:tc>
        <w:tc>
          <w:tcPr>
            <w:tcW w:w="2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of Unexercised,</w:t>
            </w:r>
          </w:p>
        </w:tc>
      </w:tr>
      <w:tr>
        <w:trPr>
          <w:trHeight w:val="203"/>
        </w:trPr>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520" w:type="dxa"/>
            <w:vAlign w:val="bottom"/>
          </w:tcPr>
          <w:p>
            <w:pPr>
              <w:spacing w:after="0"/>
              <w:rPr>
                <w:sz w:val="17"/>
                <w:szCs w:val="17"/>
                <w:color w:val="auto"/>
              </w:rPr>
            </w:pPr>
          </w:p>
        </w:tc>
        <w:tc>
          <w:tcPr>
            <w:tcW w:w="2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at Fiscal Year</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End</w:t>
            </w: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Held at Fiscal Year End</w:t>
            </w:r>
          </w:p>
        </w:tc>
      </w:tr>
      <w:tr>
        <w:trPr>
          <w:trHeight w:val="203"/>
        </w:trPr>
        <w:tc>
          <w:tcPr>
            <w:tcW w:w="1160" w:type="dxa"/>
            <w:vAlign w:val="bottom"/>
          </w:tcPr>
          <w:p>
            <w:pPr>
              <w:spacing w:after="0"/>
              <w:rPr>
                <w:sz w:val="17"/>
                <w:szCs w:val="17"/>
                <w:color w:val="auto"/>
              </w:rPr>
            </w:pP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Acquired on Real-</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Exer-</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Unexer-</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ized</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cisable</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cisable</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cisable</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38,000</w:t>
            </w:r>
          </w:p>
        </w:tc>
        <w:tc>
          <w:tcPr>
            <w:tcW w:w="6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ind w:left="320"/>
              <w:spacing w:after="0"/>
              <w:rPr>
                <w:sz w:val="20"/>
                <w:szCs w:val="20"/>
                <w:color w:val="auto"/>
              </w:rPr>
            </w:pPr>
            <w:r>
              <w:rPr>
                <w:rFonts w:ascii="Courier New" w:cs="Courier New" w:eastAsia="Courier New" w:hAnsi="Courier New"/>
                <w:sz w:val="18"/>
                <w:szCs w:val="18"/>
                <w:color w:val="auto"/>
              </w:rPr>
              <w:t>$179,507</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30,500</w:t>
            </w:r>
          </w:p>
        </w:tc>
        <w:tc>
          <w:tcPr>
            <w:tcW w:w="64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$231,125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19,000</w:t>
            </w:r>
          </w:p>
        </w:tc>
        <w:tc>
          <w:tcPr>
            <w:tcW w:w="64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$143,438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 Pecriaux</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w:t>
            </w:r>
          </w:p>
        </w:tc>
        <w:tc>
          <w:tcPr>
            <w:tcW w:w="64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$120,812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McIndoe</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15,600</w:t>
            </w:r>
          </w:p>
        </w:tc>
        <w:tc>
          <w:tcPr>
            <w:tcW w:w="64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$150,335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COMPENSATION PURSUANT TO PLANS</w:t>
      </w:r>
    </w:p>
    <w:p>
      <w:pPr>
        <w:spacing w:after="0" w:line="238" w:lineRule="auto"/>
        <w:rPr>
          <w:sz w:val="20"/>
          <w:szCs w:val="20"/>
          <w:color w:val="auto"/>
        </w:rPr>
      </w:pPr>
      <w:r>
        <w:rPr>
          <w:rFonts w:ascii="Courier New" w:cs="Courier New" w:eastAsia="Courier New" w:hAnsi="Courier New"/>
          <w:sz w:val="18"/>
          <w:szCs w:val="18"/>
          <w:color w:val="auto"/>
        </w:rPr>
        <w:t>RETIREMENT INCOME PLAN</w:t>
      </w:r>
    </w:p>
    <w:p>
      <w:pPr>
        <w:spacing w:after="0" w:line="5"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Twin Disc Employees' Retirement Income Plan for salaried employees provides non-contributory benefits based upon both years of service and employee's highest consecutive 5-year average annual compensation during the last 10 calendar years of service excluding any annual incentive awards paid.</w:t>
      </w:r>
    </w:p>
    <w:tbl>
      <w:tblPr>
        <w:tblLayout w:type="fixed"/>
        <w:tblInd w:w="0" w:type="dxa"/>
        <w:tblCellMar>
          <w:top w:w="0" w:type="dxa"/>
          <w:left w:w="0" w:type="dxa"/>
          <w:bottom w:w="0" w:type="dxa"/>
          <w:right w:w="0" w:type="dxa"/>
        </w:tblCellMar>
      </w:tblPr>
      <w:tr>
        <w:trPr>
          <w:trHeight w:val="199"/>
        </w:trPr>
        <w:tc>
          <w:tcPr>
            <w:tcW w:w="5120" w:type="dxa"/>
            <w:vAlign w:val="bottom"/>
            <w:gridSpan w:val="4"/>
          </w:tcPr>
          <w:p>
            <w:pPr>
              <w:spacing w:after="0" w:line="199" w:lineRule="exact"/>
              <w:rPr>
                <w:sz w:val="20"/>
                <w:szCs w:val="20"/>
                <w:color w:val="auto"/>
              </w:rPr>
            </w:pPr>
            <w:r>
              <w:rPr>
                <w:rFonts w:ascii="Courier New" w:cs="Courier New" w:eastAsia="Courier New" w:hAnsi="Courier New"/>
                <w:sz w:val="18"/>
                <w:szCs w:val="18"/>
                <w:color w:val="auto"/>
                <w:w w:val="98"/>
              </w:rPr>
              <w:t>The Plan is integrated with Social Security. The</w:t>
            </w:r>
          </w:p>
        </w:tc>
        <w:tc>
          <w:tcPr>
            <w:tcW w:w="3000" w:type="dxa"/>
            <w:vAlign w:val="bottom"/>
            <w:gridSpan w:val="2"/>
          </w:tcPr>
          <w:p>
            <w:pPr>
              <w:ind w:left="40"/>
              <w:spacing w:after="0" w:line="199" w:lineRule="exact"/>
              <w:rPr>
                <w:sz w:val="20"/>
                <w:szCs w:val="20"/>
                <w:color w:val="auto"/>
              </w:rPr>
            </w:pPr>
            <w:r>
              <w:rPr>
                <w:rFonts w:ascii="Courier New" w:cs="Courier New" w:eastAsia="Courier New" w:hAnsi="Courier New"/>
                <w:sz w:val="18"/>
                <w:szCs w:val="18"/>
                <w:color w:val="auto"/>
                <w:w w:val="97"/>
              </w:rPr>
              <w:t>following table presents the</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non-contributory benefits payable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life under</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Plan to employees</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assuming normal retirement in the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year.</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AVERAGE HIGH</w:t>
            </w:r>
          </w:p>
        </w:tc>
        <w:tc>
          <w:tcPr>
            <w:tcW w:w="1040" w:type="dxa"/>
            <w:vAlign w:val="bottom"/>
          </w:tcPr>
          <w:p>
            <w:pPr>
              <w:spacing w:after="0"/>
              <w:rPr>
                <w:sz w:val="24"/>
                <w:szCs w:val="2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NON-CONTRIBUTORY PENSION BASED ON</w:t>
            </w:r>
          </w:p>
        </w:tc>
        <w:tc>
          <w:tcPr>
            <w:tcW w:w="168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YEARS OF CREDIT</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SERVICE</w:t>
            </w:r>
          </w:p>
        </w:tc>
        <w:tc>
          <w:tcPr>
            <w:tcW w:w="16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 YEARS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 YEARS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 YEARS</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YEARS</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4"/>
              </w:rPr>
              <w:t>40 YEARS</w:t>
            </w:r>
          </w:p>
        </w:tc>
      </w:tr>
      <w:tr>
        <w:trPr>
          <w:trHeight w:val="203"/>
        </w:trPr>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$ 50,000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$20,513</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$25,641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$26,869</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$29,133</w:t>
            </w:r>
          </w:p>
        </w:tc>
      </w:tr>
      <w:tr>
        <w:trPr>
          <w:trHeight w:val="203"/>
        </w:trPr>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30,913</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38,641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40,519</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44,082</w:t>
            </w:r>
          </w:p>
        </w:tc>
      </w:tr>
      <w:tr>
        <w:trPr>
          <w:trHeight w:val="203"/>
        </w:trPr>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41,313</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51,641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54,169</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59,032</w:t>
            </w:r>
          </w:p>
        </w:tc>
      </w:tr>
      <w:tr>
        <w:trPr>
          <w:trHeight w:val="203"/>
        </w:trPr>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31,056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62,113</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77,641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81,469</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88,932</w:t>
            </w:r>
          </w:p>
        </w:tc>
      </w:tr>
      <w:tr>
        <w:trPr>
          <w:trHeight w:val="203"/>
        </w:trPr>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Employees Retirement Income Security Act of 1974 (ERISA), as currently stated or as adjusted from time to time. Assuming continued employment to normal retirement age (age 65) the estimated credited years of service for each of the Corporation's executive officers named in the Summary Compensation Table is as follows: Mr. Batten 34 years; Mr. Joyce 15 years; Mr. Parrish 32 years; and Mr. McIndoe 24 years. Mr. Pecriaux is not eligible for benefits under the Twin Disc Retirement Income Plan.</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Corporation has adopted an unfunded supplemental plan which will provide those benefits which are otherwise produced by application of the Plan formula, but which, under ERISA, are not permitted to be funded or paid through a qualified plan and its related trust. Such an arrangement is specifically provided for under the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 supplemental retirement benefit is extended to qualified Management Group participants. The supplemental retirement benefits extend over a period of 10 years after normal retirement or in the event of disability at an amount equal to sixty percent of the highest rate of pay attained during a specified period of time, plus keyman group life insurance premiums or their equivalent supplemental benefit payable to those electing early retirement. In the event of death of a member of the Management Group, whether active or retired, an amount equal to 2 years' supplemental retirement benefits is payable to the widow or other designated beneficiaries over a 4 to 10 year period.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Directors of the Corporation were paid a retainer fee of $8,000 for the year. In addition, Directors received a $1,200 fee for each board meeting attended and $1,000 for each committee meeting attended. Directors who are officers do not receive any fees in addition to their remuneration as officers.</w:t>
      </w:r>
    </w:p>
    <w:p>
      <w:pPr>
        <w:spacing w:after="0" w:line="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Outside Directors (non-Twin Disc employees) are eligible to participate in the 1988 Non-Qualified Stock Option Plan for Officers, Key Employees and Directors.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(non-Twin Disc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right="2099" w:firstLine="535"/>
        <w:spacing w:after="0" w:line="235"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monthly fees for Director Meetings at the rate prevailing at the time of retirement.</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EMPLOYMENT CONTRACTS AND TERMINATION OF EMPLOYMENT AND CHANGE IN CONTROL ARRANGEMENTS</w:t>
      </w:r>
    </w:p>
    <w:p>
      <w:pPr>
        <w:spacing w:after="0" w:line="6"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Corporation has entered into Severance Agreements with certain of its key executives, including Messrs. Batten, Joyce, Parrish, Pecriaux and McIndoe. The Agreement provides for severance benefits to be paid to any such executive following a change in control of the Corporation (as defined) and a termination (as defined) of the employment of such executive. Upon the occurrence of the events, as specified in the Severance Agreements, which would entitle such executive to the payment of severance benefits, the maximum contingent liability of the Corporation for the payment of such severance benefits would be approximately $3,500,000. Severance benefits for an executive officer would generally consist of the sum of the executive's highest annual base salary between the change in control and the date of termination plus the executive's most recent annual bonus times the lesser of 2.75 or the number of whole and fractional years between the termination date and his normal retirement date. In addition, the executive would be entitled to the cash value of any shares of common stock subject to unexercised stock options held by the executive. The Severance Agreements are specifically designed to assure that benefits will not exceed the limitations and provisions of Sec. 280G, of the Internal Revenue Code.</w:t>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3160" w:right="3159" w:hanging="1684"/>
        <w:spacing w:after="0" w:line="235" w:lineRule="auto"/>
        <w:rPr>
          <w:sz w:val="20"/>
          <w:szCs w:val="20"/>
          <w:color w:val="auto"/>
        </w:rPr>
      </w:pPr>
      <w:r>
        <w:rPr>
          <w:rFonts w:ascii="Courier New" w:cs="Courier New" w:eastAsia="Courier New" w:hAnsi="Courier New"/>
          <w:sz w:val="18"/>
          <w:szCs w:val="18"/>
          <w:color w:val="auto"/>
        </w:rPr>
        <w:t>BOARD EXECUTIVE SELECTION AND SALARY COMMITTEE REPORT ON EXECUTIVE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185"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establishes compensation programs which are designed to foster the Corporation's business objectives. The Committee approves the design of, assesses the effectiveness of, and administers executive compensation programs in support of compensation policies. The Committee also reviews and approves all salary arrangements and other remuneration for executives, evaluates executive performance, and considers related matters.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Committee members believe that each element of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comparator companies. The Corporation's market for compensation comparison purposes is comprised of a group of companies that have national and international business operations and similar sales volumes, market capitalizations, employment levels, and lines of business. The Committee reviews and approves the selection of companies used for compensation comparison purposes.</w:t>
      </w:r>
    </w:p>
    <w:p>
      <w:pPr>
        <w:sectPr>
          <w:pgSz w:w="11900" w:h="16838" w:orient="portrait"/>
          <w:cols w:equalWidth="0" w:num="1">
            <w:col w:w="10219"/>
          </w:cols>
          <w:pgMar w:left="24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establishing a comparator group for compensation purposes, the Committee neither bases its decisions on quantitative relative weights of various factors, nor follows mathematical formulae. Rather, the Committee exercises its judgment and makes its decision after considering the factors it deems relevant.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comparator group used for compensation purposes generally are not the same companies which comprise the peer group index in the Performance Graph included in this proxy statement. The Committee believes that the Corporation's most direct competitors for executive talent include many companies in geographical areas in which it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 salaries offer security to executives and allow the Corporation to attract competent executive talent and maintain a stable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reflected in the Summary Compensation Table on page 7, Mr. Batten's base salary was increased in 1995 by $10,287 (3.5%). In determining Mr. Batten's base salary in 1995, the Committee considered the Company's financial performance for the year, Mr. Batten's individual performance, and his long-term contributions to the success of the Corporation. The Committee also compared Mr. Batten's base salary to the base salaries of CEOs at comparator companies.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1995 bonus awards were granted as earnings targets were attained indicating that prior long term decisions are providing favorable results. Corporate goals in 1995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1995, Mr. Batten received a bonus under the Annual Plan of $111,326. This reflects a 90% achievement of the Corporation's goal relating to target earnings and 98.1% achievement of the Corporation's goal relating to return on net assets employed in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Long-term incentives are provided pursuant to the Corporation's 1988 Non-Qualified Stock Option Plan for Officers, key employees and Directors, and the 1988 Incentive Stock Option Plan.</w:t>
      </w:r>
    </w:p>
    <w:p>
      <w:pPr>
        <w:spacing w:after="0" w:line="209"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August 14, 1995, Mr. Batten received non-qualified options to purchase shares at the fair market value of shares on the date of grant and qualified options to purchase shares at 110% of the fair market value on the date of grant. In 1994, Mr. Batten received non-qualified options to purchase 4,500 shares at the fair market value on the date of grant and qualified options to purchase 4,500 at 110% of the fair market value on the date of grant. Mr. Batten is claimed to be the beneficial owner of 80,713 shares of the Corporation's common stock and holds options to purchase an additional 38,000 shares. The Committee believes that this equity interest provides a strong link to the interest of shareholders.</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Executive Selection and Salary Committee</w:t>
      </w:r>
    </w:p>
    <w:p>
      <w:pPr>
        <w:ind w:left="5160"/>
        <w:spacing w:after="0" w:line="238" w:lineRule="auto"/>
        <w:rPr>
          <w:sz w:val="20"/>
          <w:szCs w:val="20"/>
          <w:color w:val="auto"/>
        </w:rPr>
      </w:pPr>
      <w:r>
        <w:rPr>
          <w:rFonts w:ascii="Courier New" w:cs="Courier New" w:eastAsia="Courier New" w:hAnsi="Courier New"/>
          <w:sz w:val="18"/>
          <w:szCs w:val="18"/>
          <w:color w:val="auto"/>
        </w:rPr>
        <w:t>Stuart W. Tisdale, Chairman</w:t>
      </w:r>
    </w:p>
    <w:p>
      <w:pPr>
        <w:ind w:left="5160"/>
        <w:spacing w:after="0"/>
        <w:rPr>
          <w:sz w:val="20"/>
          <w:szCs w:val="20"/>
          <w:color w:val="auto"/>
        </w:rPr>
      </w:pPr>
      <w:r>
        <w:rPr>
          <w:rFonts w:ascii="Courier New" w:cs="Courier New" w:eastAsia="Courier New" w:hAnsi="Courier New"/>
          <w:sz w:val="18"/>
          <w:szCs w:val="18"/>
          <w:color w:val="auto"/>
        </w:rPr>
        <w:t>William W. Goessel</w:t>
      </w:r>
    </w:p>
    <w:p>
      <w:pPr>
        <w:ind w:left="5160"/>
        <w:spacing w:after="0" w:line="237" w:lineRule="auto"/>
        <w:rPr>
          <w:sz w:val="20"/>
          <w:szCs w:val="20"/>
          <w:color w:val="auto"/>
        </w:rPr>
      </w:pPr>
      <w:r>
        <w:rPr>
          <w:rFonts w:ascii="Courier New" w:cs="Courier New" w:eastAsia="Courier New" w:hAnsi="Courier New"/>
          <w:sz w:val="18"/>
          <w:szCs w:val="18"/>
          <w:color w:val="auto"/>
        </w:rPr>
        <w:t>Jerome K. Green</w:t>
      </w:r>
    </w:p>
    <w:p>
      <w:pPr>
        <w:ind w:left="5160"/>
        <w:spacing w:after="0" w:line="238" w:lineRule="auto"/>
        <w:rPr>
          <w:sz w:val="20"/>
          <w:szCs w:val="20"/>
          <w:color w:val="auto"/>
        </w:rPr>
      </w:pPr>
      <w:r>
        <w:rPr>
          <w:rFonts w:ascii="Courier New" w:cs="Courier New" w:eastAsia="Courier New" w:hAnsi="Courier New"/>
          <w:sz w:val="18"/>
          <w:szCs w:val="18"/>
          <w:color w:val="auto"/>
        </w:rPr>
        <w:t>John L. Murray</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July 28, 1995</w:t>
      </w:r>
    </w:p>
    <w:p>
      <w:pPr>
        <w:ind w:left="4120"/>
        <w:spacing w:after="0" w:line="238" w:lineRule="auto"/>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18</w:t>
      </w:r>
    </w:p>
    <w:p>
      <w:pPr>
        <w:ind w:left="2640"/>
        <w:spacing w:after="0" w:line="238" w:lineRule="auto"/>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compares total shareholder return over the last five</w:t>
      </w:r>
    </w:p>
    <w:p>
      <w:pPr>
        <w:spacing w:after="0" w:line="21" w:lineRule="exact"/>
        <w:rPr>
          <w:sz w:val="20"/>
          <w:szCs w:val="20"/>
          <w:color w:val="auto"/>
        </w:rPr>
      </w:pPr>
    </w:p>
    <w:p>
      <w:pPr>
        <w:ind w:right="199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years to the Standard &amp; Poor's Diversified Machinery Index and the Russell 2000 index. The S&amp;P Diversified Machinery Index consists of a broad range of manufacturers (including the Corporation). The Russell 2000 Index consists of a broad range of 2,000 Companies (including the Corporation). The Corporation believes, because of the similarity of its business with those companies contained in the S&amp;P Diversified Machinery Index, that comparison of shareholder return with this index is appropriate. Total return values for the Corporation's common stock, the S&amp;P Diversified Machinery Index and the Russell 2000 Index were calculated based upon an assumption of a $100 investment on June 30,1990, and based upon cumulative total return values assuming reinvestment of dividends on a quarterly basis.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Comparison</w:t>
            </w:r>
          </w:p>
        </w:tc>
        <w:tc>
          <w:tcPr>
            <w:tcW w:w="410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of Five-Year Cumulative Total Return</w:t>
            </w:r>
          </w:p>
        </w:tc>
        <w:tc>
          <w:tcPr>
            <w:tcW w:w="840" w:type="dxa"/>
            <w:vAlign w:val="bottom"/>
          </w:tcPr>
          <w:p>
            <w:pPr>
              <w:spacing w:after="0"/>
              <w:rPr>
                <w:sz w:val="17"/>
                <w:szCs w:val="17"/>
                <w:color w:val="auto"/>
              </w:rPr>
            </w:pPr>
          </w:p>
        </w:tc>
      </w:tr>
      <w:tr>
        <w:trPr>
          <w:trHeight w:val="203"/>
        </w:trPr>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Twin Disc, Inc.;</w:t>
            </w:r>
          </w:p>
        </w:tc>
        <w:tc>
          <w:tcPr>
            <w:tcW w:w="41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S&amp;P Diversified Machinery; and Russell</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15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06/30/90</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06/30/91</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06/30/92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06/30/93</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06/30/94</w:t>
            </w: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06/30/95</w:t>
            </w:r>
          </w:p>
        </w:tc>
      </w:tr>
      <w:tr>
        <w:trPr>
          <w:trHeight w:val="203"/>
        </w:trPr>
        <w:tc>
          <w:tcPr>
            <w:tcW w:w="1520" w:type="dxa"/>
            <w:vAlign w:val="bottom"/>
          </w:tcPr>
          <w:p>
            <w:pPr>
              <w:spacing w:after="0"/>
              <w:rPr>
                <w:sz w:val="17"/>
                <w:szCs w:val="17"/>
                <w:color w:val="auto"/>
              </w:rPr>
            </w:pPr>
          </w:p>
        </w:tc>
        <w:tc>
          <w:tcPr>
            <w:tcW w:w="532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  --------  --------  --------  --------</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77.60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94.68</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92.43</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108.68</w:t>
            </w:r>
          </w:p>
        </w:tc>
        <w:tc>
          <w:tcPr>
            <w:tcW w:w="840" w:type="dxa"/>
            <w:vAlign w:val="bottom"/>
          </w:tcPr>
          <w:p>
            <w:pPr>
              <w:ind w:left="120"/>
              <w:spacing w:after="0"/>
              <w:rPr>
                <w:sz w:val="20"/>
                <w:szCs w:val="20"/>
                <w:color w:val="auto"/>
              </w:rPr>
            </w:pPr>
            <w:r>
              <w:rPr>
                <w:rFonts w:ascii="Courier New" w:cs="Courier New" w:eastAsia="Courier New" w:hAnsi="Courier New"/>
                <w:sz w:val="18"/>
                <w:szCs w:val="18"/>
                <w:color w:val="auto"/>
              </w:rPr>
              <w:t>140.23</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S&amp;P Div. Mach.</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96.16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125.23</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136.11</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172.22</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101.23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115.96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146.06</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152.49</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183.09</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COMPLIANCE WITH SECTION 16(a)</w:t>
      </w:r>
    </w:p>
    <w:p>
      <w:pPr>
        <w:ind w:left="244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executive officers and directors, and persons who beneficially own more than ten percent (10%) of the Corporation's common stock, to file initial reports of ownership and reports of changes in ownership with the Securities and Exchange Commission. Executive officers, directors and greater than ten percent (10%) beneficial owners are required by the SEC regulations to furnish the Corporation with copies of all Section 16(a) forms they file.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1994 to June 30, 1995, all Section 16(a) filing requirements applicable to its executive officers, directors and greater than ten (10%) beneficial owners were complied with.</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19</w:t>
      </w:r>
    </w:p>
    <w:p>
      <w:pPr>
        <w:spacing w:after="0" w:line="238" w:lineRule="auto"/>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Directors of the Corporation recommend that you vote in favor of the appointment of Coopers &amp; Lybrand as independent public accountants for the Corporation for the fiscal year to end June 30, 1996. The firm has audited the Corporation's books annually since 1928. Representatives of Coopers &amp; Lybrand are expected to be present at the meeting and, while no formal statement will be made by them, they will be available to respond to appropriate questions. If the shareholders should not approve such appointment, the Directors would reconsider the appointment.</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&amp; Co., Inc., New York, NY has been retained to assist in solicitation of proxies for the Annual Meeting at a fee not to exceed $6,000 plus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2019-12-13T07:33:48Z</dcterms:created>
  <dcterms:modified xsi:type="dcterms:W3CDTF">2019-12-13T07:33:48Z</dcterms:modified>
</cp:coreProperties>
</file>